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BDC7" w14:textId="6B365F27" w:rsidR="0022362E" w:rsidRPr="00AB27C7" w:rsidRDefault="005E5313" w:rsidP="00476295">
      <w:pPr>
        <w:tabs>
          <w:tab w:val="left" w:pos="4592"/>
          <w:tab w:val="right" w:pos="9360"/>
        </w:tabs>
        <w:spacing w:after="60"/>
        <w:rPr>
          <w:rFonts w:ascii="Arial" w:hAnsi="Arial"/>
          <w:b/>
          <w:bCs/>
          <w:color w:val="0000CC"/>
          <w:sz w:val="22"/>
        </w:rPr>
      </w:pPr>
      <w:r>
        <w:rPr>
          <w:rFonts w:ascii="Arial" w:hAnsi="Arial"/>
          <w:b/>
          <w:noProof/>
          <w:color w:val="003399"/>
          <w:sz w:val="22"/>
          <w:lang w:eastAsia="en-GB"/>
        </w:rPr>
        <mc:AlternateContent>
          <mc:Choice Requires="wps">
            <w:drawing>
              <wp:anchor distT="0" distB="0" distL="114300" distR="114300" simplePos="0" relativeHeight="251659264" behindDoc="0" locked="0" layoutInCell="1" allowOverlap="1" wp14:anchorId="2AC1BD61" wp14:editId="658AFC31">
                <wp:simplePos x="0" y="0"/>
                <wp:positionH relativeFrom="column">
                  <wp:posOffset>5143500</wp:posOffset>
                </wp:positionH>
                <wp:positionV relativeFrom="paragraph">
                  <wp:posOffset>-457200</wp:posOffset>
                </wp:positionV>
                <wp:extent cx="1247775" cy="1522730"/>
                <wp:effectExtent l="0" t="0" r="0" b="127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52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040C" w14:textId="77777777" w:rsidR="00D54009" w:rsidRDefault="005E5313">
                            <w:r>
                              <w:rPr>
                                <w:noProof/>
                                <w:lang w:eastAsia="en-GB"/>
                              </w:rPr>
                              <w:drawing>
                                <wp:inline distT="0" distB="0" distL="0" distR="0" wp14:anchorId="18F37A33" wp14:editId="4FA3AC8D">
                                  <wp:extent cx="1066800" cy="1428750"/>
                                  <wp:effectExtent l="0" t="0" r="0" b="0"/>
                                  <wp:docPr id="3" name="Picture 3" descr="OCC-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C-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1BD61" id="_x0000_t202" coordsize="21600,21600" o:spt="202" path="m,l,21600r21600,l21600,xe">
                <v:stroke joinstyle="miter"/>
                <v:path gradientshapeok="t" o:connecttype="rect"/>
              </v:shapetype>
              <v:shape id="Text Box 21" o:spid="_x0000_s1026" type="#_x0000_t202" style="position:absolute;margin-left:405pt;margin-top:-36pt;width:98.25pt;height:11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" filled="f" stroked="f">
                <v:textbox style="mso-fit-shape-to-text:t">
                  <w:txbxContent>
                    <w:p w14:paraId="79C5040C" w14:textId="77777777" w:rsidR="00D54009" w:rsidRDefault="005E5313">
                      <w:r>
                        <w:rPr>
                          <w:noProof/>
                          <w:lang w:eastAsia="en-GB"/>
                        </w:rPr>
                        <w:drawing>
                          <wp:inline distT="0" distB="0" distL="0" distR="0" wp14:anchorId="18F37A33" wp14:editId="4FA3AC8D">
                            <wp:extent cx="1066800" cy="1428750"/>
                            <wp:effectExtent l="0" t="0" r="0" b="0"/>
                            <wp:docPr id="3" name="Picture 3" descr="OCC-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C-Logo-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txbxContent>
                </v:textbox>
              </v:shape>
            </w:pict>
          </mc:Fallback>
        </mc:AlternateContent>
      </w:r>
      <w:r>
        <w:rPr>
          <w:rFonts w:ascii="Arial" w:hAnsi="Arial"/>
          <w:b/>
          <w:noProof/>
          <w:color w:val="003399"/>
          <w:sz w:val="22"/>
          <w:lang w:eastAsia="en-GB"/>
        </w:rPr>
        <mc:AlternateContent>
          <mc:Choice Requires="wps">
            <w:drawing>
              <wp:anchor distT="0" distB="0" distL="114300" distR="114300" simplePos="0" relativeHeight="251656192" behindDoc="0" locked="0" layoutInCell="1" allowOverlap="1" wp14:anchorId="1FF9C85B" wp14:editId="4C881BC2">
                <wp:simplePos x="0" y="0"/>
                <wp:positionH relativeFrom="column">
                  <wp:posOffset>-228600</wp:posOffset>
                </wp:positionH>
                <wp:positionV relativeFrom="paragraph">
                  <wp:posOffset>-457200</wp:posOffset>
                </wp:positionV>
                <wp:extent cx="0" cy="1600200"/>
                <wp:effectExtent l="9525" t="9525" r="9525"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2C93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pt" to="-18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" strokecolor="#039"/>
            </w:pict>
          </mc:Fallback>
        </mc:AlternateContent>
      </w:r>
      <w:r>
        <w:rPr>
          <w:rFonts w:ascii="Arial" w:hAnsi="Arial"/>
          <w:b/>
          <w:noProof/>
          <w:color w:val="003399"/>
          <w:sz w:val="22"/>
          <w:lang w:eastAsia="en-GB"/>
        </w:rPr>
        <mc:AlternateContent>
          <mc:Choice Requires="wps">
            <w:drawing>
              <wp:anchor distT="0" distB="0" distL="114300" distR="114300" simplePos="0" relativeHeight="251658240" behindDoc="0" locked="0" layoutInCell="1" allowOverlap="1" wp14:anchorId="1C9DAD02" wp14:editId="6802DCCC">
                <wp:simplePos x="0" y="0"/>
                <wp:positionH relativeFrom="column">
                  <wp:posOffset>2857500</wp:posOffset>
                </wp:positionH>
                <wp:positionV relativeFrom="paragraph">
                  <wp:posOffset>-342900</wp:posOffset>
                </wp:positionV>
                <wp:extent cx="0" cy="14859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4A16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7pt" to="2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" strokecolor="#039"/>
            </w:pict>
          </mc:Fallback>
        </mc:AlternateContent>
      </w:r>
      <w:r>
        <w:rPr>
          <w:rFonts w:ascii="Arial" w:hAnsi="Arial"/>
          <w:b/>
          <w:noProof/>
          <w:color w:val="003399"/>
          <w:sz w:val="22"/>
          <w:lang w:eastAsia="en-GB"/>
        </w:rPr>
        <mc:AlternateContent>
          <mc:Choice Requires="wps">
            <w:drawing>
              <wp:anchor distT="0" distB="0" distL="114300" distR="114300" simplePos="0" relativeHeight="251657216" behindDoc="0" locked="0" layoutInCell="1" allowOverlap="1" wp14:anchorId="50DD6B5B" wp14:editId="596C5574">
                <wp:simplePos x="0" y="0"/>
                <wp:positionH relativeFrom="column">
                  <wp:posOffset>2857500</wp:posOffset>
                </wp:positionH>
                <wp:positionV relativeFrom="paragraph">
                  <wp:posOffset>-457200</wp:posOffset>
                </wp:positionV>
                <wp:extent cx="0" cy="13716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D36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22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MUEgIAACg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"/>
            </w:pict>
          </mc:Fallback>
        </mc:AlternateContent>
      </w:r>
      <w:r w:rsidR="00B6293E">
        <w:rPr>
          <w:rFonts w:ascii="Arial" w:hAnsi="Arial"/>
          <w:b/>
          <w:noProof/>
          <w:color w:val="003399"/>
          <w:sz w:val="22"/>
          <w:lang w:eastAsia="en-GB"/>
        </w:rPr>
        <w:t>Financ</w:t>
      </w:r>
      <w:r w:rsidR="00375CFA">
        <w:rPr>
          <w:rFonts w:ascii="Arial" w:hAnsi="Arial"/>
          <w:b/>
          <w:noProof/>
          <w:color w:val="003399"/>
          <w:sz w:val="22"/>
          <w:lang w:eastAsia="en-GB"/>
        </w:rPr>
        <w:t>ial Services</w:t>
      </w:r>
      <w:r w:rsidR="007C09A5" w:rsidRPr="00AB27C7">
        <w:rPr>
          <w:rFonts w:ascii="Arial" w:hAnsi="Arial"/>
          <w:b/>
          <w:bCs/>
          <w:color w:val="0000CC"/>
          <w:sz w:val="22"/>
        </w:rPr>
        <w:tab/>
      </w:r>
      <w:r w:rsidR="002B0A27">
        <w:rPr>
          <w:rFonts w:ascii="Arial" w:hAnsi="Arial"/>
          <w:b/>
          <w:bCs/>
          <w:color w:val="333399"/>
          <w:sz w:val="22"/>
          <w:szCs w:val="22"/>
        </w:rPr>
        <w:t>To contact us</w:t>
      </w:r>
      <w:r w:rsidR="007C09A5" w:rsidRPr="00AB27C7">
        <w:rPr>
          <w:rFonts w:ascii="Arial" w:hAnsi="Arial"/>
          <w:b/>
          <w:bCs/>
          <w:color w:val="0000CC"/>
          <w:sz w:val="22"/>
        </w:rPr>
        <w:tab/>
      </w:r>
    </w:p>
    <w:p w14:paraId="7F5EEB7A" w14:textId="592D28FB" w:rsidR="002B0A27" w:rsidRPr="002B0A27" w:rsidRDefault="002B0A27" w:rsidP="00907BE3">
      <w:pPr>
        <w:tabs>
          <w:tab w:val="left" w:pos="4592"/>
          <w:tab w:val="right" w:pos="9360"/>
        </w:tabs>
        <w:spacing w:after="60"/>
        <w:ind w:right="221"/>
        <w:rPr>
          <w:rFonts w:ascii="Arial" w:hAnsi="Arial"/>
          <w:b/>
          <w:bCs/>
          <w:color w:val="333399"/>
          <w:sz w:val="22"/>
          <w:szCs w:val="22"/>
        </w:rPr>
      </w:pPr>
      <w:r w:rsidRPr="002B0A27">
        <w:rPr>
          <w:rFonts w:ascii="Arial" w:eastAsiaTheme="minorHAnsi" w:hAnsi="Arial" w:cstheme="minorBidi"/>
          <w:color w:val="1F497D" w:themeColor="text2"/>
          <w:sz w:val="22"/>
          <w:lang w:val="en-US"/>
        </w:rPr>
        <w:t>Head of Financial Services</w:t>
      </w:r>
      <w:r w:rsidR="00AB27C7" w:rsidRPr="00AB27C7">
        <w:rPr>
          <w:rFonts w:ascii="Arial" w:hAnsi="Arial"/>
          <w:color w:val="0000CC"/>
          <w:sz w:val="22"/>
        </w:rPr>
        <w:tab/>
      </w:r>
      <w:r w:rsidRPr="002B0A27">
        <w:rPr>
          <w:rFonts w:ascii="Arial" w:hAnsi="Arial"/>
          <w:b/>
          <w:bCs/>
          <w:color w:val="333399"/>
          <w:sz w:val="22"/>
          <w:szCs w:val="22"/>
        </w:rPr>
        <w:t xml:space="preserve">Quote this reference: </w:t>
      </w:r>
    </w:p>
    <w:p w14:paraId="440214B5" w14:textId="743B59D8" w:rsidR="0022362E" w:rsidRPr="00AB27C7" w:rsidRDefault="002B0A27" w:rsidP="002B0A27">
      <w:pPr>
        <w:tabs>
          <w:tab w:val="left" w:pos="4592"/>
          <w:tab w:val="left" w:pos="5245"/>
          <w:tab w:val="right" w:pos="9360"/>
        </w:tabs>
        <w:spacing w:after="60"/>
        <w:ind w:right="221"/>
        <w:rPr>
          <w:rFonts w:ascii="Arial" w:hAnsi="Arial"/>
          <w:color w:val="0000CC"/>
          <w:sz w:val="22"/>
        </w:rPr>
      </w:pPr>
      <w:r>
        <w:rPr>
          <w:rFonts w:ascii="Arial" w:hAnsi="Arial"/>
          <w:color w:val="0000CC"/>
          <w:sz w:val="22"/>
        </w:rPr>
        <w:tab/>
      </w:r>
      <w:r>
        <w:rPr>
          <w:rFonts w:ascii="Arial" w:hAnsi="Arial"/>
          <w:color w:val="0000CC"/>
          <w:sz w:val="22"/>
        </w:rPr>
        <w:tab/>
      </w:r>
      <w:proofErr w:type="spellStart"/>
      <w:r w:rsidR="00DB63BE">
        <w:rPr>
          <w:rFonts w:ascii="Arial" w:hAnsi="Arial"/>
          <w:b/>
          <w:bCs/>
          <w:color w:val="333399"/>
          <w:sz w:val="22"/>
          <w:szCs w:val="22"/>
        </w:rPr>
        <w:t>OxCity</w:t>
      </w:r>
      <w:proofErr w:type="spellEnd"/>
      <w:r w:rsidR="00DB63BE">
        <w:rPr>
          <w:rFonts w:ascii="Arial" w:hAnsi="Arial"/>
          <w:b/>
          <w:bCs/>
          <w:color w:val="333399"/>
          <w:sz w:val="22"/>
          <w:szCs w:val="22"/>
        </w:rPr>
        <w:t xml:space="preserve"> Letter of Rep</w:t>
      </w:r>
      <w:r w:rsidR="00861F00">
        <w:rPr>
          <w:rFonts w:ascii="Arial" w:hAnsi="Arial"/>
          <w:b/>
          <w:bCs/>
          <w:color w:val="333399"/>
          <w:sz w:val="22"/>
          <w:szCs w:val="22"/>
        </w:rPr>
        <w:t xml:space="preserve"> 22 23</w:t>
      </w:r>
      <w:r w:rsidR="00152AA7" w:rsidRPr="00AB27C7">
        <w:rPr>
          <w:rFonts w:ascii="Arial" w:hAnsi="Arial"/>
          <w:color w:val="0000CC"/>
          <w:sz w:val="22"/>
        </w:rPr>
        <w:fldChar w:fldCharType="begin"/>
      </w:r>
      <w:r w:rsidR="00152AA7" w:rsidRPr="00AB27C7">
        <w:rPr>
          <w:rFonts w:ascii="Arial" w:hAnsi="Arial"/>
          <w:color w:val="0000CC"/>
          <w:sz w:val="22"/>
        </w:rPr>
        <w:instrText xml:space="preserve"> FILLIN  Extension \o  \* MERGEFORMAT </w:instrText>
      </w:r>
      <w:r w:rsidR="00152AA7" w:rsidRPr="00AB27C7">
        <w:rPr>
          <w:rFonts w:ascii="Arial" w:hAnsi="Arial"/>
          <w:color w:val="0000CC"/>
          <w:sz w:val="22"/>
        </w:rPr>
        <w:fldChar w:fldCharType="end"/>
      </w:r>
      <w:r w:rsidR="008A5999" w:rsidRPr="00AB27C7">
        <w:rPr>
          <w:rFonts w:ascii="Arial" w:hAnsi="Arial"/>
          <w:color w:val="0000CC"/>
          <w:sz w:val="22"/>
        </w:rPr>
        <w:fldChar w:fldCharType="begin"/>
      </w:r>
      <w:r w:rsidR="008A5999" w:rsidRPr="00AB27C7">
        <w:rPr>
          <w:rFonts w:ascii="Arial" w:hAnsi="Arial"/>
          <w:color w:val="0000CC"/>
          <w:sz w:val="22"/>
        </w:rPr>
        <w:instrText xml:space="preserve"> FILLIN  Extension \d  \* MERGEFORMAT </w:instrText>
      </w:r>
      <w:r w:rsidR="008A5999" w:rsidRPr="00AB27C7">
        <w:rPr>
          <w:rFonts w:ascii="Arial" w:hAnsi="Arial"/>
          <w:color w:val="0000CC"/>
          <w:sz w:val="22"/>
        </w:rPr>
        <w:fldChar w:fldCharType="end"/>
      </w:r>
    </w:p>
    <w:p w14:paraId="1EE138A6" w14:textId="5830015D" w:rsidR="0022362E" w:rsidRPr="002B0A27" w:rsidRDefault="002B0A27" w:rsidP="00CC456F">
      <w:pPr>
        <w:tabs>
          <w:tab w:val="left" w:pos="4592"/>
          <w:tab w:val="right" w:pos="9360"/>
        </w:tabs>
        <w:spacing w:after="60"/>
        <w:rPr>
          <w:rFonts w:ascii="Arial" w:hAnsi="Arial"/>
        </w:rPr>
      </w:pPr>
      <w:r w:rsidRPr="002B0A27">
        <w:rPr>
          <w:rFonts w:ascii="Arial" w:hAnsi="Arial"/>
          <w:b/>
          <w:color w:val="1F497D" w:themeColor="text2"/>
          <w:sz w:val="24"/>
        </w:rPr>
        <w:t>www.oxford.gov.uk</w:t>
      </w:r>
      <w:r w:rsidR="00907BE3" w:rsidRPr="00AB27C7">
        <w:rPr>
          <w:rFonts w:ascii="Arial" w:hAnsi="Arial"/>
          <w:sz w:val="22"/>
        </w:rPr>
        <w:tab/>
      </w:r>
      <w:r w:rsidRPr="002B0A27">
        <w:rPr>
          <w:rFonts w:ascii="Arial" w:eastAsiaTheme="minorHAnsi" w:hAnsi="Arial" w:cstheme="minorBidi"/>
          <w:color w:val="1F497D" w:themeColor="text2"/>
          <w:sz w:val="22"/>
          <w:lang w:val="en-US"/>
        </w:rPr>
        <w:t>E-mail: nkennedy@oxford.gov.uk</w:t>
      </w:r>
    </w:p>
    <w:p w14:paraId="41470A6D" w14:textId="10D60041" w:rsidR="0025670A" w:rsidRPr="00476295" w:rsidRDefault="00AB27C7" w:rsidP="00CC456F">
      <w:pPr>
        <w:tabs>
          <w:tab w:val="left" w:pos="4592"/>
          <w:tab w:val="right" w:pos="9360"/>
        </w:tabs>
        <w:spacing w:after="60"/>
        <w:rPr>
          <w:rFonts w:ascii="Arial" w:hAnsi="Arial"/>
          <w:color w:val="003399"/>
          <w:sz w:val="24"/>
        </w:rPr>
      </w:pPr>
      <w:r w:rsidRPr="00AB27C7">
        <w:rPr>
          <w:rFonts w:ascii="Arial" w:hAnsi="Arial"/>
          <w:color w:val="0000FF"/>
          <w:sz w:val="24"/>
        </w:rPr>
        <w:tab/>
      </w:r>
      <w:r w:rsidR="002B0A27" w:rsidRPr="002B0A27">
        <w:rPr>
          <w:rFonts w:ascii="Arial" w:eastAsiaTheme="minorHAnsi" w:hAnsi="Arial" w:cstheme="minorBidi"/>
          <w:color w:val="1F497D" w:themeColor="text2"/>
          <w:sz w:val="22"/>
          <w:lang w:val="en-US"/>
        </w:rPr>
        <w:t>Direct Line</w:t>
      </w:r>
      <w:r w:rsidRPr="002B0A27">
        <w:rPr>
          <w:rFonts w:ascii="Arial" w:eastAsiaTheme="minorHAnsi" w:hAnsi="Arial" w:cstheme="minorBidi"/>
          <w:color w:val="1F497D" w:themeColor="text2"/>
          <w:sz w:val="22"/>
          <w:lang w:val="en-US"/>
        </w:rPr>
        <w:t xml:space="preserve">: </w:t>
      </w:r>
      <w:r w:rsidR="002B0A27" w:rsidRPr="002B0A27">
        <w:rPr>
          <w:rFonts w:ascii="Arial" w:eastAsiaTheme="minorHAnsi" w:hAnsi="Arial" w:cstheme="minorBidi"/>
          <w:color w:val="1F497D" w:themeColor="text2"/>
          <w:sz w:val="22"/>
          <w:lang w:val="en-US"/>
        </w:rPr>
        <w:t>01865 252708</w:t>
      </w:r>
    </w:p>
    <w:p w14:paraId="7F88396F" w14:textId="77777777" w:rsidR="0022362E" w:rsidRDefault="0022362E">
      <w:pPr>
        <w:rPr>
          <w:rFonts w:ascii="Arial" w:hAnsi="Arial"/>
          <w:sz w:val="24"/>
        </w:rPr>
      </w:pPr>
    </w:p>
    <w:p w14:paraId="5D348200" w14:textId="77777777" w:rsidR="002B0A27" w:rsidRDefault="002B0A27">
      <w:pPr>
        <w:rPr>
          <w:rFonts w:ascii="Arial" w:hAnsi="Arial"/>
          <w:sz w:val="24"/>
        </w:rPr>
      </w:pPr>
    </w:p>
    <w:tbl>
      <w:tblPr>
        <w:tblW w:w="0" w:type="auto"/>
        <w:tblLook w:val="0000" w:firstRow="0" w:lastRow="0" w:firstColumn="0" w:lastColumn="0" w:noHBand="0" w:noVBand="0"/>
      </w:tblPr>
      <w:tblGrid>
        <w:gridCol w:w="4525"/>
        <w:gridCol w:w="5056"/>
      </w:tblGrid>
      <w:tr w:rsidR="0022362E" w14:paraId="7D4AF855" w14:textId="77777777">
        <w:tc>
          <w:tcPr>
            <w:tcW w:w="4608" w:type="dxa"/>
          </w:tcPr>
          <w:p w14:paraId="28105AFA" w14:textId="45A7D97C" w:rsidR="0022362E" w:rsidRDefault="00E30BD2">
            <w:pPr>
              <w:rPr>
                <w:rFonts w:ascii="Arial" w:hAnsi="Arial"/>
                <w:sz w:val="24"/>
              </w:rPr>
            </w:pPr>
            <w:bookmarkStart w:id="0" w:name="Address"/>
            <w:bookmarkEnd w:id="0"/>
            <w:r>
              <w:rPr>
                <w:rFonts w:ascii="Arial" w:hAnsi="Arial"/>
                <w:sz w:val="24"/>
              </w:rPr>
              <w:t>Maria Grindley</w:t>
            </w:r>
          </w:p>
          <w:p w14:paraId="167EE1D8" w14:textId="4D6F27A9" w:rsidR="00B352B1" w:rsidRDefault="00DB1008">
            <w:pPr>
              <w:rPr>
                <w:rFonts w:ascii="Arial" w:hAnsi="Arial"/>
                <w:sz w:val="24"/>
              </w:rPr>
            </w:pPr>
            <w:r>
              <w:rPr>
                <w:rFonts w:ascii="Arial" w:hAnsi="Arial"/>
                <w:sz w:val="24"/>
              </w:rPr>
              <w:t>Partner</w:t>
            </w:r>
          </w:p>
          <w:p w14:paraId="1CAAD7B7" w14:textId="77777777" w:rsidR="00C2780C" w:rsidRDefault="00C2780C">
            <w:pPr>
              <w:rPr>
                <w:rFonts w:ascii="Arial" w:hAnsi="Arial"/>
                <w:sz w:val="24"/>
              </w:rPr>
            </w:pPr>
            <w:r>
              <w:rPr>
                <w:rFonts w:ascii="Arial" w:hAnsi="Arial"/>
                <w:sz w:val="24"/>
              </w:rPr>
              <w:t>Ernst &amp; Young LLP</w:t>
            </w:r>
          </w:p>
          <w:p w14:paraId="294F77B3" w14:textId="187EDE4A" w:rsidR="009E62C5" w:rsidRPr="009E62C5" w:rsidRDefault="006B4A79" w:rsidP="009E62C5">
            <w:pPr>
              <w:rPr>
                <w:rFonts w:ascii="Arial" w:hAnsi="Arial"/>
                <w:sz w:val="24"/>
              </w:rPr>
            </w:pPr>
            <w:r>
              <w:rPr>
                <w:rFonts w:ascii="Arial" w:hAnsi="Arial"/>
                <w:sz w:val="24"/>
              </w:rPr>
              <w:t>2</w:t>
            </w:r>
            <w:r w:rsidR="009E62C5" w:rsidRPr="009E62C5">
              <w:rPr>
                <w:rFonts w:ascii="Arial" w:hAnsi="Arial"/>
                <w:sz w:val="24"/>
              </w:rPr>
              <w:t xml:space="preserve"> Blagrave Street, </w:t>
            </w:r>
          </w:p>
          <w:p w14:paraId="68AFD8E1" w14:textId="77777777" w:rsidR="009E62C5" w:rsidRPr="009E62C5" w:rsidRDefault="009E62C5" w:rsidP="009E62C5">
            <w:pPr>
              <w:rPr>
                <w:rFonts w:ascii="Arial" w:hAnsi="Arial"/>
                <w:sz w:val="24"/>
              </w:rPr>
            </w:pPr>
            <w:r w:rsidRPr="009E62C5">
              <w:rPr>
                <w:rFonts w:ascii="Arial" w:hAnsi="Arial"/>
                <w:sz w:val="24"/>
              </w:rPr>
              <w:t xml:space="preserve">Reading, </w:t>
            </w:r>
          </w:p>
          <w:p w14:paraId="4FCD0E84" w14:textId="3D201B30" w:rsidR="00C2780C" w:rsidRDefault="009E62C5" w:rsidP="009E62C5">
            <w:pPr>
              <w:rPr>
                <w:rFonts w:ascii="Arial" w:hAnsi="Arial"/>
                <w:sz w:val="24"/>
              </w:rPr>
            </w:pPr>
            <w:r w:rsidRPr="009E62C5">
              <w:rPr>
                <w:rFonts w:ascii="Arial" w:hAnsi="Arial"/>
                <w:sz w:val="24"/>
              </w:rPr>
              <w:t>RG1 1AZ</w:t>
            </w:r>
          </w:p>
        </w:tc>
        <w:tc>
          <w:tcPr>
            <w:tcW w:w="5148" w:type="dxa"/>
          </w:tcPr>
          <w:p w14:paraId="4B2219D7" w14:textId="7FAABB4C" w:rsidR="0022362E" w:rsidRDefault="00861F00">
            <w:pPr>
              <w:rPr>
                <w:rFonts w:ascii="Arial" w:hAnsi="Arial"/>
                <w:sz w:val="24"/>
              </w:rPr>
            </w:pPr>
            <w:r>
              <w:rPr>
                <w:rFonts w:ascii="Arial" w:hAnsi="Arial"/>
                <w:sz w:val="24"/>
              </w:rPr>
              <w:t>25 November 2024</w:t>
            </w:r>
          </w:p>
          <w:p w14:paraId="76462D76" w14:textId="2B41D2DA" w:rsidR="006B4A79" w:rsidRDefault="006B4A79" w:rsidP="00B85A42">
            <w:pPr>
              <w:rPr>
                <w:rFonts w:ascii="Arial" w:hAnsi="Arial"/>
                <w:sz w:val="24"/>
              </w:rPr>
            </w:pPr>
          </w:p>
        </w:tc>
      </w:tr>
    </w:tbl>
    <w:p w14:paraId="4025C772" w14:textId="77777777" w:rsidR="0022362E" w:rsidRDefault="0022362E" w:rsidP="00B352B1">
      <w:pPr>
        <w:rPr>
          <w:rFonts w:ascii="Arial" w:hAnsi="Arial"/>
          <w:sz w:val="24"/>
        </w:rPr>
      </w:pPr>
    </w:p>
    <w:p w14:paraId="04612FEB" w14:textId="77777777" w:rsidR="00B352B1" w:rsidRDefault="00B352B1" w:rsidP="00B352B1">
      <w:pPr>
        <w:rPr>
          <w:rFonts w:ascii="Arial" w:hAnsi="Arial"/>
          <w:sz w:val="24"/>
        </w:rPr>
      </w:pPr>
    </w:p>
    <w:p w14:paraId="71B822B5" w14:textId="68A0B9BB" w:rsidR="00564C83" w:rsidRDefault="00564C83" w:rsidP="00564C83">
      <w:pPr>
        <w:rPr>
          <w:rFonts w:ascii="Arial" w:hAnsi="Arial"/>
          <w:sz w:val="24"/>
        </w:rPr>
      </w:pPr>
      <w:r w:rsidRPr="00B352B1">
        <w:rPr>
          <w:rFonts w:ascii="Arial" w:hAnsi="Arial"/>
          <w:sz w:val="24"/>
        </w:rPr>
        <w:t xml:space="preserve">Dear </w:t>
      </w:r>
      <w:bookmarkStart w:id="1" w:name="_Hlk176514381"/>
      <w:r w:rsidR="00AF03C6">
        <w:rPr>
          <w:rFonts w:ascii="Arial" w:hAnsi="Arial"/>
          <w:sz w:val="24"/>
        </w:rPr>
        <w:t>Maria</w:t>
      </w:r>
      <w:bookmarkEnd w:id="1"/>
      <w:r>
        <w:rPr>
          <w:rFonts w:ascii="Arial" w:hAnsi="Arial"/>
          <w:sz w:val="24"/>
        </w:rPr>
        <w:t>,</w:t>
      </w:r>
    </w:p>
    <w:p w14:paraId="40185CCF" w14:textId="77777777" w:rsidR="00564C83" w:rsidRDefault="00564C83" w:rsidP="00564C83">
      <w:pPr>
        <w:rPr>
          <w:rFonts w:ascii="Arial" w:hAnsi="Arial"/>
          <w:sz w:val="24"/>
        </w:rPr>
      </w:pPr>
    </w:p>
    <w:p w14:paraId="01AD5023" w14:textId="2DAF2F84" w:rsidR="00564C83" w:rsidRDefault="00DB63BE" w:rsidP="00DB63BE">
      <w:pPr>
        <w:rPr>
          <w:rFonts w:ascii="Arial" w:hAnsi="Arial"/>
          <w:sz w:val="24"/>
        </w:rPr>
      </w:pPr>
      <w:bookmarkStart w:id="2" w:name="Title"/>
      <w:bookmarkStart w:id="3" w:name="Heading"/>
      <w:bookmarkEnd w:id="2"/>
      <w:bookmarkEnd w:id="3"/>
      <w:r>
        <w:rPr>
          <w:rFonts w:ascii="Arial" w:hAnsi="Arial"/>
          <w:b/>
          <w:bCs/>
          <w:sz w:val="24"/>
        </w:rPr>
        <w:t>Letter of Representations</w:t>
      </w:r>
      <w:r w:rsidR="00070CF3">
        <w:rPr>
          <w:rFonts w:ascii="Arial" w:hAnsi="Arial"/>
          <w:b/>
          <w:bCs/>
          <w:sz w:val="24"/>
        </w:rPr>
        <w:t xml:space="preserve"> 2022/23</w:t>
      </w:r>
    </w:p>
    <w:p w14:paraId="70E80782" w14:textId="77777777" w:rsidR="00564C83" w:rsidRDefault="00564C83" w:rsidP="00564C83">
      <w:pPr>
        <w:rPr>
          <w:rFonts w:ascii="Arial" w:hAnsi="Arial"/>
          <w:sz w:val="24"/>
        </w:rPr>
      </w:pPr>
    </w:p>
    <w:p w14:paraId="0B6A06C1" w14:textId="13342E6D" w:rsidR="00DC3EB9" w:rsidRPr="008144E5" w:rsidRDefault="00DC3EB9" w:rsidP="00DC3EB9">
      <w:pPr>
        <w:autoSpaceDE w:val="0"/>
        <w:autoSpaceDN w:val="0"/>
        <w:adjustRightInd w:val="0"/>
        <w:rPr>
          <w:rFonts w:ascii="Arial" w:hAnsi="Arial" w:cs="Arial"/>
          <w:b/>
          <w:bCs/>
          <w:sz w:val="22"/>
          <w:szCs w:val="22"/>
          <w:lang w:eastAsia="en-GB"/>
        </w:rPr>
      </w:pPr>
      <w:r w:rsidRPr="008144E5">
        <w:rPr>
          <w:rFonts w:ascii="Arial" w:hAnsi="Arial" w:cs="Arial"/>
          <w:sz w:val="22"/>
          <w:szCs w:val="22"/>
          <w:lang w:eastAsia="en-GB"/>
        </w:rPr>
        <w:t>This letter of representations is provided connection with your audit of the</w:t>
      </w:r>
      <w:r w:rsidR="00DB63BE" w:rsidRPr="008144E5">
        <w:rPr>
          <w:rFonts w:ascii="Arial" w:hAnsi="Arial" w:cs="Arial"/>
          <w:sz w:val="22"/>
          <w:szCs w:val="22"/>
          <w:lang w:eastAsia="en-GB"/>
        </w:rPr>
        <w:t xml:space="preserve"> single entity and group</w:t>
      </w:r>
      <w:r w:rsidRPr="008144E5">
        <w:rPr>
          <w:rFonts w:ascii="Arial" w:hAnsi="Arial" w:cs="Arial"/>
          <w:sz w:val="22"/>
          <w:szCs w:val="22"/>
          <w:lang w:eastAsia="en-GB"/>
        </w:rPr>
        <w:t xml:space="preserve"> financial statements of </w:t>
      </w:r>
      <w:r w:rsidR="00DB63BE" w:rsidRPr="008144E5">
        <w:rPr>
          <w:rFonts w:ascii="Arial" w:hAnsi="Arial" w:cs="Arial"/>
          <w:sz w:val="22"/>
          <w:szCs w:val="22"/>
          <w:lang w:eastAsia="en-GB"/>
        </w:rPr>
        <w:t>Oxford City Council</w:t>
      </w:r>
      <w:r w:rsidRPr="008144E5">
        <w:rPr>
          <w:rFonts w:ascii="Arial" w:hAnsi="Arial" w:cs="Arial"/>
          <w:sz w:val="22"/>
          <w:szCs w:val="22"/>
          <w:lang w:eastAsia="en-GB"/>
        </w:rPr>
        <w:t xml:space="preserve"> </w:t>
      </w:r>
      <w:r w:rsidRPr="008144E5">
        <w:rPr>
          <w:rFonts w:ascii="ArialMT" w:hAnsi="ArialMT" w:cs="ArialMT"/>
          <w:sz w:val="22"/>
          <w:szCs w:val="22"/>
          <w:lang w:eastAsia="en-GB"/>
        </w:rPr>
        <w:t>(“the</w:t>
      </w:r>
      <w:r w:rsidR="00DB63BE" w:rsidRPr="008144E5">
        <w:rPr>
          <w:rFonts w:ascii="ArialMT" w:hAnsi="ArialMT" w:cs="ArialMT"/>
          <w:sz w:val="22"/>
          <w:szCs w:val="22"/>
          <w:lang w:eastAsia="en-GB"/>
        </w:rPr>
        <w:t xml:space="preserve"> </w:t>
      </w:r>
      <w:r w:rsidRPr="008144E5">
        <w:rPr>
          <w:rFonts w:ascii="Arial" w:hAnsi="Arial" w:cs="Arial"/>
          <w:sz w:val="22"/>
          <w:szCs w:val="22"/>
          <w:lang w:eastAsia="en-GB"/>
        </w:rPr>
        <w:t xml:space="preserve">Group and </w:t>
      </w:r>
      <w:r w:rsidR="00DB63BE" w:rsidRPr="008144E5">
        <w:rPr>
          <w:rFonts w:ascii="Arial" w:hAnsi="Arial" w:cs="Arial"/>
          <w:sz w:val="22"/>
          <w:szCs w:val="22"/>
          <w:lang w:eastAsia="en-GB"/>
        </w:rPr>
        <w:t>A</w:t>
      </w:r>
      <w:r w:rsidRPr="008144E5">
        <w:rPr>
          <w:rFonts w:ascii="Arial" w:hAnsi="Arial" w:cs="Arial"/>
          <w:sz w:val="22"/>
          <w:szCs w:val="22"/>
          <w:lang w:eastAsia="en-GB"/>
        </w:rPr>
        <w:t>uthority</w:t>
      </w:r>
      <w:r w:rsidRPr="008144E5">
        <w:rPr>
          <w:rFonts w:ascii="ArialMT" w:hAnsi="ArialMT" w:cs="ArialMT"/>
          <w:sz w:val="22"/>
          <w:szCs w:val="22"/>
          <w:lang w:eastAsia="en-GB"/>
        </w:rPr>
        <w:t xml:space="preserve">”) </w:t>
      </w:r>
      <w:r w:rsidRPr="008144E5">
        <w:rPr>
          <w:rFonts w:ascii="Arial" w:hAnsi="Arial" w:cs="Arial"/>
          <w:sz w:val="22"/>
          <w:szCs w:val="22"/>
          <w:lang w:eastAsia="en-GB"/>
        </w:rPr>
        <w:t xml:space="preserve">for the year ended </w:t>
      </w:r>
      <w:r w:rsidR="00DB63BE" w:rsidRPr="008144E5">
        <w:rPr>
          <w:rFonts w:ascii="Arial" w:hAnsi="Arial" w:cs="Arial"/>
          <w:sz w:val="22"/>
          <w:szCs w:val="22"/>
          <w:lang w:eastAsia="en-GB"/>
        </w:rPr>
        <w:t>31</w:t>
      </w:r>
      <w:r w:rsidR="00DB63BE" w:rsidRPr="008144E5">
        <w:rPr>
          <w:rFonts w:ascii="Arial" w:hAnsi="Arial" w:cs="Arial"/>
          <w:sz w:val="22"/>
          <w:szCs w:val="22"/>
          <w:vertAlign w:val="superscript"/>
          <w:lang w:eastAsia="en-GB"/>
        </w:rPr>
        <w:t>st</w:t>
      </w:r>
      <w:r w:rsidR="00DB63BE" w:rsidRPr="008144E5">
        <w:rPr>
          <w:rFonts w:ascii="Arial" w:hAnsi="Arial" w:cs="Arial"/>
          <w:sz w:val="22"/>
          <w:szCs w:val="22"/>
          <w:lang w:eastAsia="en-GB"/>
        </w:rPr>
        <w:t xml:space="preserve"> March 202</w:t>
      </w:r>
      <w:r w:rsidR="00AD6F87" w:rsidRPr="008144E5">
        <w:rPr>
          <w:rFonts w:ascii="Arial" w:hAnsi="Arial" w:cs="Arial"/>
          <w:sz w:val="22"/>
          <w:szCs w:val="22"/>
          <w:lang w:eastAsia="en-GB"/>
        </w:rPr>
        <w:t>3</w:t>
      </w:r>
      <w:r w:rsidR="00DB63BE" w:rsidRPr="008144E5">
        <w:rPr>
          <w:rFonts w:ascii="Arial" w:hAnsi="Arial" w:cs="Arial"/>
          <w:sz w:val="22"/>
          <w:szCs w:val="22"/>
          <w:lang w:eastAsia="en-GB"/>
        </w:rPr>
        <w:t xml:space="preserve">.  </w:t>
      </w:r>
      <w:r w:rsidRPr="008144E5">
        <w:rPr>
          <w:rFonts w:ascii="Arial" w:hAnsi="Arial" w:cs="Arial"/>
          <w:sz w:val="22"/>
          <w:szCs w:val="22"/>
          <w:lang w:eastAsia="en-GB"/>
        </w:rPr>
        <w:t xml:space="preserve"> We recognise that</w:t>
      </w:r>
      <w:r w:rsidR="00DB63BE" w:rsidRPr="008144E5">
        <w:rPr>
          <w:rFonts w:ascii="Arial" w:hAnsi="Arial" w:cs="Arial"/>
          <w:sz w:val="22"/>
          <w:szCs w:val="22"/>
          <w:lang w:eastAsia="en-GB"/>
        </w:rPr>
        <w:t xml:space="preserve"> </w:t>
      </w:r>
      <w:r w:rsidRPr="008144E5">
        <w:rPr>
          <w:rFonts w:ascii="Arial" w:hAnsi="Arial" w:cs="Arial"/>
          <w:sz w:val="22"/>
          <w:szCs w:val="22"/>
          <w:lang w:eastAsia="en-GB"/>
        </w:rPr>
        <w:t>obtaining representations from us concerning the information contained in this letter</w:t>
      </w:r>
      <w:r w:rsidR="00DB63BE" w:rsidRPr="008144E5">
        <w:rPr>
          <w:rFonts w:ascii="Arial" w:hAnsi="Arial" w:cs="Arial"/>
          <w:sz w:val="22"/>
          <w:szCs w:val="22"/>
          <w:lang w:eastAsia="en-GB"/>
        </w:rPr>
        <w:t xml:space="preserve"> </w:t>
      </w:r>
      <w:r w:rsidRPr="008144E5">
        <w:rPr>
          <w:rFonts w:ascii="Arial" w:hAnsi="Arial" w:cs="Arial"/>
          <w:sz w:val="22"/>
          <w:szCs w:val="22"/>
          <w:lang w:eastAsia="en-GB"/>
        </w:rPr>
        <w:t>is a significant procedure in enabling you to form an opinion as to whether the</w:t>
      </w:r>
      <w:r w:rsidR="00DB63BE" w:rsidRPr="008144E5">
        <w:rPr>
          <w:rFonts w:ascii="Arial" w:hAnsi="Arial" w:cs="Arial"/>
          <w:sz w:val="22"/>
          <w:szCs w:val="22"/>
          <w:lang w:eastAsia="en-GB"/>
        </w:rPr>
        <w:t xml:space="preserve"> </w:t>
      </w:r>
      <w:r w:rsidRPr="008144E5">
        <w:rPr>
          <w:rFonts w:ascii="Arial" w:hAnsi="Arial" w:cs="Arial"/>
          <w:sz w:val="22"/>
          <w:szCs w:val="22"/>
          <w:lang w:eastAsia="en-GB"/>
        </w:rPr>
        <w:t>consolidated and parent Authority financial statements give a true and fair view of (or</w:t>
      </w:r>
      <w:r w:rsidR="00DB63BE" w:rsidRPr="008144E5">
        <w:rPr>
          <w:rFonts w:ascii="Arial" w:hAnsi="Arial" w:cs="Arial"/>
          <w:sz w:val="22"/>
          <w:szCs w:val="22"/>
          <w:lang w:eastAsia="en-GB"/>
        </w:rPr>
        <w:t xml:space="preserve"> </w:t>
      </w:r>
      <w:r w:rsidRPr="008144E5">
        <w:rPr>
          <w:rFonts w:ascii="ArialMT" w:hAnsi="ArialMT" w:cs="ArialMT"/>
          <w:sz w:val="22"/>
          <w:szCs w:val="22"/>
          <w:lang w:eastAsia="en-GB"/>
        </w:rPr>
        <w:t xml:space="preserve">‘present fairly, in all material respects,’) the </w:t>
      </w:r>
      <w:r w:rsidRPr="008144E5">
        <w:rPr>
          <w:rFonts w:ascii="Arial" w:hAnsi="Arial" w:cs="Arial"/>
          <w:sz w:val="22"/>
          <w:szCs w:val="22"/>
          <w:lang w:eastAsia="en-GB"/>
        </w:rPr>
        <w:t>Group and</w:t>
      </w:r>
      <w:r w:rsidR="00DB63BE" w:rsidRPr="008144E5">
        <w:rPr>
          <w:rFonts w:ascii="Arial" w:hAnsi="Arial" w:cs="Arial"/>
          <w:sz w:val="22"/>
          <w:szCs w:val="22"/>
          <w:lang w:eastAsia="en-GB"/>
        </w:rPr>
        <w:t xml:space="preserve"> A</w:t>
      </w:r>
      <w:r w:rsidRPr="008144E5">
        <w:rPr>
          <w:rFonts w:ascii="Arial" w:hAnsi="Arial" w:cs="Arial"/>
          <w:sz w:val="22"/>
          <w:szCs w:val="22"/>
          <w:lang w:eastAsia="en-GB"/>
        </w:rPr>
        <w:t>uthority financial position of</w:t>
      </w:r>
      <w:r w:rsidR="00DB63BE" w:rsidRPr="008144E5">
        <w:rPr>
          <w:rFonts w:ascii="Arial" w:hAnsi="Arial" w:cs="Arial"/>
          <w:sz w:val="22"/>
          <w:szCs w:val="22"/>
          <w:lang w:eastAsia="en-GB"/>
        </w:rPr>
        <w:t xml:space="preserve"> </w:t>
      </w:r>
      <w:r w:rsidR="00DB63BE" w:rsidRPr="008144E5">
        <w:rPr>
          <w:rFonts w:ascii="Arial" w:hAnsi="Arial" w:cs="Arial"/>
          <w:i/>
          <w:iCs/>
          <w:sz w:val="22"/>
          <w:szCs w:val="22"/>
          <w:lang w:eastAsia="en-GB"/>
        </w:rPr>
        <w:t>Oxford City Council</w:t>
      </w:r>
      <w:r w:rsidRPr="008144E5">
        <w:rPr>
          <w:rFonts w:ascii="Arial" w:hAnsi="Arial" w:cs="Arial"/>
          <w:i/>
          <w:iCs/>
          <w:sz w:val="22"/>
          <w:szCs w:val="22"/>
          <w:lang w:eastAsia="en-GB"/>
        </w:rPr>
        <w:t xml:space="preserve"> </w:t>
      </w:r>
      <w:r w:rsidRPr="008144E5">
        <w:rPr>
          <w:rFonts w:ascii="Arial" w:hAnsi="Arial" w:cs="Arial"/>
          <w:sz w:val="22"/>
          <w:szCs w:val="22"/>
          <w:lang w:eastAsia="en-GB"/>
        </w:rPr>
        <w:t xml:space="preserve">as of </w:t>
      </w:r>
      <w:r w:rsidR="00DB63BE" w:rsidRPr="008144E5">
        <w:rPr>
          <w:rFonts w:ascii="Arial" w:hAnsi="Arial" w:cs="Arial"/>
          <w:sz w:val="22"/>
          <w:szCs w:val="22"/>
          <w:lang w:eastAsia="en-GB"/>
        </w:rPr>
        <w:t>31</w:t>
      </w:r>
      <w:r w:rsidR="00DB63BE" w:rsidRPr="008144E5">
        <w:rPr>
          <w:rFonts w:ascii="Arial" w:hAnsi="Arial" w:cs="Arial"/>
          <w:sz w:val="22"/>
          <w:szCs w:val="22"/>
          <w:vertAlign w:val="superscript"/>
          <w:lang w:eastAsia="en-GB"/>
        </w:rPr>
        <w:t>st</w:t>
      </w:r>
      <w:r w:rsidR="00DB63BE" w:rsidRPr="008144E5">
        <w:rPr>
          <w:rFonts w:ascii="Arial" w:hAnsi="Arial" w:cs="Arial"/>
          <w:sz w:val="22"/>
          <w:szCs w:val="22"/>
          <w:lang w:eastAsia="en-GB"/>
        </w:rPr>
        <w:t xml:space="preserve"> March 202</w:t>
      </w:r>
      <w:r w:rsidR="00AD6F87" w:rsidRPr="008144E5">
        <w:rPr>
          <w:rFonts w:ascii="Arial" w:hAnsi="Arial" w:cs="Arial"/>
          <w:sz w:val="22"/>
          <w:szCs w:val="22"/>
          <w:lang w:eastAsia="en-GB"/>
        </w:rPr>
        <w:t>3</w:t>
      </w:r>
      <w:r w:rsidRPr="008144E5">
        <w:rPr>
          <w:rFonts w:ascii="Arial" w:hAnsi="Arial" w:cs="Arial"/>
          <w:i/>
          <w:iCs/>
          <w:sz w:val="22"/>
          <w:szCs w:val="22"/>
          <w:lang w:eastAsia="en-GB"/>
        </w:rPr>
        <w:t xml:space="preserve"> </w:t>
      </w:r>
      <w:r w:rsidRPr="008144E5">
        <w:rPr>
          <w:rFonts w:ascii="Arial" w:hAnsi="Arial" w:cs="Arial"/>
          <w:sz w:val="22"/>
          <w:szCs w:val="22"/>
          <w:lang w:eastAsia="en-GB"/>
        </w:rPr>
        <w:t>and of its financial performance (or</w:t>
      </w:r>
      <w:r w:rsidR="00DB63BE" w:rsidRPr="008144E5">
        <w:rPr>
          <w:rFonts w:ascii="Arial" w:hAnsi="Arial" w:cs="Arial"/>
          <w:sz w:val="22"/>
          <w:szCs w:val="22"/>
          <w:lang w:eastAsia="en-GB"/>
        </w:rPr>
        <w:t xml:space="preserve"> </w:t>
      </w:r>
      <w:r w:rsidRPr="008144E5">
        <w:rPr>
          <w:rFonts w:ascii="Arial" w:hAnsi="Arial" w:cs="Arial"/>
          <w:sz w:val="22"/>
          <w:szCs w:val="22"/>
          <w:lang w:eastAsia="en-GB"/>
        </w:rPr>
        <w:t>operations) and its cash flows for the year then ended in accordance with, for the</w:t>
      </w:r>
      <w:r w:rsidR="00DB63BE" w:rsidRPr="008144E5">
        <w:rPr>
          <w:rFonts w:ascii="Arial" w:hAnsi="Arial" w:cs="Arial"/>
          <w:sz w:val="22"/>
          <w:szCs w:val="22"/>
          <w:lang w:eastAsia="en-GB"/>
        </w:rPr>
        <w:t xml:space="preserve"> </w:t>
      </w:r>
      <w:r w:rsidRPr="008144E5">
        <w:rPr>
          <w:rFonts w:ascii="Arial" w:hAnsi="Arial" w:cs="Arial"/>
          <w:sz w:val="22"/>
          <w:szCs w:val="22"/>
          <w:lang w:eastAsia="en-GB"/>
        </w:rPr>
        <w:t>Group and Authority, CIPFA LASAAC Code of Practice on Local Authority</w:t>
      </w:r>
      <w:r w:rsidR="00DB63BE" w:rsidRPr="008144E5">
        <w:rPr>
          <w:rFonts w:ascii="Arial" w:hAnsi="Arial" w:cs="Arial"/>
          <w:sz w:val="22"/>
          <w:szCs w:val="22"/>
          <w:lang w:eastAsia="en-GB"/>
        </w:rPr>
        <w:t xml:space="preserve"> </w:t>
      </w:r>
      <w:r w:rsidRPr="008144E5">
        <w:rPr>
          <w:rFonts w:ascii="Arial" w:hAnsi="Arial" w:cs="Arial"/>
          <w:sz w:val="22"/>
          <w:szCs w:val="22"/>
          <w:lang w:eastAsia="en-GB"/>
        </w:rPr>
        <w:t>Accounting in the United Kingdom 20</w:t>
      </w:r>
      <w:r w:rsidR="00DB63BE" w:rsidRPr="008144E5">
        <w:rPr>
          <w:rFonts w:ascii="Arial" w:hAnsi="Arial" w:cs="Arial"/>
          <w:sz w:val="22"/>
          <w:szCs w:val="22"/>
          <w:lang w:eastAsia="en-GB"/>
        </w:rPr>
        <w:t>2</w:t>
      </w:r>
      <w:r w:rsidR="00AD6F87" w:rsidRPr="008144E5">
        <w:rPr>
          <w:rFonts w:ascii="Arial" w:hAnsi="Arial" w:cs="Arial"/>
          <w:sz w:val="22"/>
          <w:szCs w:val="22"/>
          <w:lang w:eastAsia="en-GB"/>
        </w:rPr>
        <w:t>2</w:t>
      </w:r>
      <w:r w:rsidRPr="008144E5">
        <w:rPr>
          <w:rFonts w:ascii="Arial" w:hAnsi="Arial" w:cs="Arial"/>
          <w:sz w:val="22"/>
          <w:szCs w:val="22"/>
          <w:lang w:eastAsia="en-GB"/>
        </w:rPr>
        <w:t>/</w:t>
      </w:r>
      <w:r w:rsidR="00DB63BE" w:rsidRPr="008144E5">
        <w:rPr>
          <w:rFonts w:ascii="Arial" w:hAnsi="Arial" w:cs="Arial"/>
          <w:sz w:val="22"/>
          <w:szCs w:val="22"/>
          <w:lang w:eastAsia="en-GB"/>
        </w:rPr>
        <w:t>2</w:t>
      </w:r>
      <w:r w:rsidR="00AD6F87" w:rsidRPr="008144E5">
        <w:rPr>
          <w:rFonts w:ascii="Arial" w:hAnsi="Arial" w:cs="Arial"/>
          <w:sz w:val="22"/>
          <w:szCs w:val="22"/>
          <w:lang w:eastAsia="en-GB"/>
        </w:rPr>
        <w:t>3</w:t>
      </w:r>
      <w:r w:rsidRPr="008144E5">
        <w:rPr>
          <w:rFonts w:ascii="Arial" w:hAnsi="Arial" w:cs="Arial"/>
          <w:sz w:val="22"/>
          <w:szCs w:val="22"/>
          <w:lang w:eastAsia="en-GB"/>
        </w:rPr>
        <w:t xml:space="preserve"> (as amended by the Update to the Code</w:t>
      </w:r>
      <w:r w:rsidR="00DB63BE" w:rsidRPr="008144E5">
        <w:rPr>
          <w:rFonts w:ascii="Arial" w:hAnsi="Arial" w:cs="Arial"/>
          <w:sz w:val="22"/>
          <w:szCs w:val="22"/>
          <w:lang w:eastAsia="en-GB"/>
        </w:rPr>
        <w:t xml:space="preserve"> </w:t>
      </w:r>
      <w:r w:rsidRPr="008144E5">
        <w:rPr>
          <w:rFonts w:ascii="Arial" w:hAnsi="Arial" w:cs="Arial"/>
          <w:sz w:val="22"/>
          <w:szCs w:val="22"/>
          <w:lang w:eastAsia="en-GB"/>
        </w:rPr>
        <w:t>and Specifications for Future Codes for Infrastructure Assets (November 2022)</w:t>
      </w:r>
      <w:r w:rsidR="00E41E62" w:rsidRPr="008144E5">
        <w:rPr>
          <w:rFonts w:ascii="Arial" w:hAnsi="Arial" w:cs="Arial"/>
          <w:sz w:val="22"/>
          <w:szCs w:val="22"/>
          <w:lang w:eastAsia="en-GB"/>
        </w:rPr>
        <w:t>)</w:t>
      </w:r>
      <w:r w:rsidRPr="008144E5">
        <w:rPr>
          <w:rFonts w:ascii="Arial" w:hAnsi="Arial" w:cs="Arial"/>
          <w:b/>
          <w:bCs/>
          <w:sz w:val="22"/>
          <w:szCs w:val="22"/>
          <w:lang w:eastAsia="en-GB"/>
        </w:rPr>
        <w:t>.</w:t>
      </w:r>
    </w:p>
    <w:p w14:paraId="59CDECAB" w14:textId="77777777" w:rsidR="00DB63BE" w:rsidRPr="008144E5" w:rsidRDefault="00DB63BE" w:rsidP="00DC3EB9">
      <w:pPr>
        <w:autoSpaceDE w:val="0"/>
        <w:autoSpaceDN w:val="0"/>
        <w:adjustRightInd w:val="0"/>
        <w:rPr>
          <w:rFonts w:ascii="Arial" w:hAnsi="Arial" w:cs="Arial"/>
          <w:b/>
          <w:bCs/>
          <w:sz w:val="22"/>
          <w:szCs w:val="22"/>
          <w:lang w:eastAsia="en-GB"/>
        </w:rPr>
      </w:pPr>
    </w:p>
    <w:p w14:paraId="52C1961B" w14:textId="5A1190D6" w:rsidR="00DC3EB9" w:rsidRDefault="008A0391" w:rsidP="00DC3EB9">
      <w:p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We understand that the purpose of your audit of our consolidated and parent Authority financial statements is to express an opinion thereon and that your audit was conducted in accordance with International Standards on Auditing (UK), which involves an examination of the accounting system, internal control and related data to the extent you considered necessary in the circumstances, and is not designed to identify - nor necessarily be expected to disclose - all fraud, shortages, errors and other irregularities, should any exist.</w:t>
      </w:r>
    </w:p>
    <w:p w14:paraId="488F8557" w14:textId="77777777" w:rsidR="008A0391" w:rsidRDefault="008A0391" w:rsidP="00DC3EB9">
      <w:pPr>
        <w:autoSpaceDE w:val="0"/>
        <w:autoSpaceDN w:val="0"/>
        <w:adjustRightInd w:val="0"/>
        <w:rPr>
          <w:rFonts w:ascii="Arial" w:hAnsi="Arial" w:cs="Arial"/>
          <w:sz w:val="22"/>
          <w:szCs w:val="22"/>
          <w:lang w:eastAsia="en-GB"/>
        </w:rPr>
      </w:pPr>
    </w:p>
    <w:p w14:paraId="25D6C4E4" w14:textId="183DFFC3" w:rsidR="008A0391" w:rsidRPr="008144E5" w:rsidRDefault="008A0391" w:rsidP="00DC3EB9">
      <w:p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Accordingly, we make the following representations, which are true to the best of our knowledge and belief, having made such inquiries as we considered necessary for the purpose of appropriately informing ourselves:</w:t>
      </w:r>
    </w:p>
    <w:p w14:paraId="387C558E" w14:textId="77777777" w:rsidR="00DB63BE" w:rsidRPr="008144E5" w:rsidRDefault="00DB63BE" w:rsidP="00DC3EB9">
      <w:pPr>
        <w:autoSpaceDE w:val="0"/>
        <w:autoSpaceDN w:val="0"/>
        <w:adjustRightInd w:val="0"/>
        <w:rPr>
          <w:rFonts w:ascii="Arial" w:hAnsi="Arial" w:cs="Arial"/>
          <w:sz w:val="22"/>
          <w:szCs w:val="22"/>
          <w:lang w:eastAsia="en-GB"/>
        </w:rPr>
      </w:pPr>
    </w:p>
    <w:p w14:paraId="67A859C1" w14:textId="77777777" w:rsidR="00DC3EB9" w:rsidRPr="008144E5" w:rsidRDefault="00DC3EB9" w:rsidP="00DC3EB9">
      <w:pPr>
        <w:autoSpaceDE w:val="0"/>
        <w:autoSpaceDN w:val="0"/>
        <w:adjustRightInd w:val="0"/>
        <w:rPr>
          <w:rFonts w:ascii="Arial" w:hAnsi="Arial" w:cs="Arial"/>
          <w:b/>
          <w:bCs/>
          <w:sz w:val="22"/>
          <w:szCs w:val="22"/>
          <w:lang w:eastAsia="en-GB"/>
        </w:rPr>
      </w:pPr>
      <w:r w:rsidRPr="008144E5">
        <w:rPr>
          <w:rFonts w:ascii="Arial" w:hAnsi="Arial" w:cs="Arial"/>
          <w:b/>
          <w:bCs/>
          <w:sz w:val="22"/>
          <w:szCs w:val="22"/>
          <w:lang w:eastAsia="en-GB"/>
        </w:rPr>
        <w:t>A. Financial Statements and Financial Records</w:t>
      </w:r>
    </w:p>
    <w:p w14:paraId="00C568CB" w14:textId="77777777" w:rsidR="00394C0B" w:rsidRPr="008144E5" w:rsidRDefault="00394C0B" w:rsidP="00DC3EB9">
      <w:pPr>
        <w:autoSpaceDE w:val="0"/>
        <w:autoSpaceDN w:val="0"/>
        <w:adjustRightInd w:val="0"/>
        <w:rPr>
          <w:rFonts w:ascii="Arial" w:hAnsi="Arial" w:cs="Arial"/>
          <w:sz w:val="22"/>
          <w:szCs w:val="22"/>
          <w:lang w:eastAsia="en-GB"/>
        </w:rPr>
      </w:pPr>
    </w:p>
    <w:p w14:paraId="32C68F38" w14:textId="75C04629" w:rsidR="00DC3EB9" w:rsidRPr="008144E5" w:rsidRDefault="00DC3EB9" w:rsidP="00394C0B">
      <w:pPr>
        <w:pStyle w:val="ListParagraph"/>
        <w:numPr>
          <w:ilvl w:val="0"/>
          <w:numId w:val="8"/>
        </w:num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We have fulfilled our responsibilities, under the relevant statutory authorities, for</w:t>
      </w:r>
      <w:r w:rsidR="00394C0B" w:rsidRPr="008144E5">
        <w:rPr>
          <w:rFonts w:ascii="Arial" w:hAnsi="Arial" w:cs="Arial"/>
          <w:sz w:val="22"/>
          <w:szCs w:val="22"/>
          <w:lang w:eastAsia="en-GB"/>
        </w:rPr>
        <w:t xml:space="preserve"> </w:t>
      </w:r>
      <w:r w:rsidRPr="008144E5">
        <w:rPr>
          <w:rFonts w:ascii="Arial" w:hAnsi="Arial" w:cs="Arial"/>
          <w:sz w:val="22"/>
          <w:szCs w:val="22"/>
          <w:lang w:eastAsia="en-GB"/>
        </w:rPr>
        <w:t xml:space="preserve">the preparation of the financial statements in accordance with, for the </w:t>
      </w:r>
      <w:bookmarkStart w:id="4" w:name="_Hlk179888639"/>
      <w:r w:rsidRPr="008144E5">
        <w:rPr>
          <w:rFonts w:ascii="Arial" w:hAnsi="Arial" w:cs="Arial"/>
          <w:sz w:val="22"/>
          <w:szCs w:val="22"/>
          <w:lang w:eastAsia="en-GB"/>
        </w:rPr>
        <w:t>Group</w:t>
      </w:r>
      <w:r w:rsidR="00394C0B" w:rsidRPr="008144E5">
        <w:rPr>
          <w:rFonts w:ascii="Arial" w:hAnsi="Arial" w:cs="Arial"/>
          <w:sz w:val="22"/>
          <w:szCs w:val="22"/>
          <w:lang w:eastAsia="en-GB"/>
        </w:rPr>
        <w:t xml:space="preserve"> and </w:t>
      </w:r>
      <w:r w:rsidRPr="008144E5">
        <w:rPr>
          <w:rFonts w:ascii="Arial" w:hAnsi="Arial" w:cs="Arial"/>
          <w:sz w:val="22"/>
          <w:szCs w:val="22"/>
          <w:lang w:eastAsia="en-GB"/>
        </w:rPr>
        <w:t>Authority</w:t>
      </w:r>
      <w:bookmarkEnd w:id="4"/>
      <w:r w:rsidRPr="008144E5">
        <w:rPr>
          <w:rFonts w:ascii="Arial" w:hAnsi="Arial" w:cs="Arial"/>
          <w:sz w:val="22"/>
          <w:szCs w:val="22"/>
          <w:lang w:eastAsia="en-GB"/>
        </w:rPr>
        <w:t xml:space="preserve">, the Accounts and Audit Regulations 2015 </w:t>
      </w:r>
      <w:r w:rsidR="00394C0B" w:rsidRPr="008144E5">
        <w:rPr>
          <w:rFonts w:ascii="Arial" w:hAnsi="Arial" w:cs="Arial"/>
          <w:sz w:val="22"/>
          <w:szCs w:val="22"/>
          <w:lang w:eastAsia="en-GB"/>
        </w:rPr>
        <w:t xml:space="preserve">(as amended) </w:t>
      </w:r>
      <w:r w:rsidRPr="008144E5">
        <w:rPr>
          <w:rFonts w:ascii="Arial" w:hAnsi="Arial" w:cs="Arial"/>
          <w:sz w:val="22"/>
          <w:szCs w:val="22"/>
          <w:lang w:eastAsia="en-GB"/>
        </w:rPr>
        <w:t>and the</w:t>
      </w:r>
      <w:r w:rsidR="00394C0B" w:rsidRPr="008144E5">
        <w:rPr>
          <w:rFonts w:ascii="Arial" w:hAnsi="Arial" w:cs="Arial"/>
          <w:sz w:val="22"/>
          <w:szCs w:val="22"/>
          <w:lang w:eastAsia="en-GB"/>
        </w:rPr>
        <w:t xml:space="preserve"> </w:t>
      </w:r>
      <w:r w:rsidRPr="008144E5">
        <w:rPr>
          <w:rFonts w:ascii="Arial" w:hAnsi="Arial" w:cs="Arial"/>
          <w:sz w:val="22"/>
          <w:szCs w:val="22"/>
          <w:lang w:eastAsia="en-GB"/>
        </w:rPr>
        <w:t>CIPFA LASAAC Code of Practice on Local Authority Accounting in the United</w:t>
      </w:r>
      <w:r w:rsidR="00394C0B" w:rsidRPr="008144E5">
        <w:rPr>
          <w:rFonts w:ascii="Arial" w:hAnsi="Arial" w:cs="Arial"/>
          <w:sz w:val="22"/>
          <w:szCs w:val="22"/>
          <w:lang w:eastAsia="en-GB"/>
        </w:rPr>
        <w:t xml:space="preserve"> </w:t>
      </w:r>
      <w:r w:rsidRPr="008144E5">
        <w:rPr>
          <w:rFonts w:ascii="Arial" w:hAnsi="Arial" w:cs="Arial"/>
          <w:sz w:val="22"/>
          <w:szCs w:val="22"/>
          <w:lang w:eastAsia="en-GB"/>
        </w:rPr>
        <w:t>Kingdom 20</w:t>
      </w:r>
      <w:r w:rsidR="00394C0B" w:rsidRPr="008144E5">
        <w:rPr>
          <w:rFonts w:ascii="Arial" w:hAnsi="Arial" w:cs="Arial"/>
          <w:sz w:val="22"/>
          <w:szCs w:val="22"/>
          <w:lang w:eastAsia="en-GB"/>
        </w:rPr>
        <w:t>2</w:t>
      </w:r>
      <w:r w:rsidR="00AD6F87" w:rsidRPr="008144E5">
        <w:rPr>
          <w:rFonts w:ascii="Arial" w:hAnsi="Arial" w:cs="Arial"/>
          <w:sz w:val="22"/>
          <w:szCs w:val="22"/>
          <w:lang w:eastAsia="en-GB"/>
        </w:rPr>
        <w:t>2</w:t>
      </w:r>
      <w:r w:rsidRPr="008144E5">
        <w:rPr>
          <w:rFonts w:ascii="Arial" w:hAnsi="Arial" w:cs="Arial"/>
          <w:sz w:val="22"/>
          <w:szCs w:val="22"/>
          <w:lang w:eastAsia="en-GB"/>
        </w:rPr>
        <w:t>/</w:t>
      </w:r>
      <w:r w:rsidR="00394C0B" w:rsidRPr="008144E5">
        <w:rPr>
          <w:rFonts w:ascii="Arial" w:hAnsi="Arial" w:cs="Arial"/>
          <w:sz w:val="22"/>
          <w:szCs w:val="22"/>
          <w:lang w:eastAsia="en-GB"/>
        </w:rPr>
        <w:t>2</w:t>
      </w:r>
      <w:r w:rsidR="00AD6F87" w:rsidRPr="008144E5">
        <w:rPr>
          <w:rFonts w:ascii="Arial" w:hAnsi="Arial" w:cs="Arial"/>
          <w:sz w:val="22"/>
          <w:szCs w:val="22"/>
          <w:lang w:eastAsia="en-GB"/>
        </w:rPr>
        <w:t>3</w:t>
      </w:r>
      <w:r w:rsidRPr="008144E5">
        <w:rPr>
          <w:rFonts w:ascii="Arial" w:hAnsi="Arial" w:cs="Arial"/>
          <w:sz w:val="22"/>
          <w:szCs w:val="22"/>
          <w:lang w:eastAsia="en-GB"/>
        </w:rPr>
        <w:t xml:space="preserve"> (as amended by the Update to the Code and Specifications for</w:t>
      </w:r>
      <w:r w:rsidR="00394C0B" w:rsidRPr="008144E5">
        <w:rPr>
          <w:rFonts w:ascii="Arial" w:hAnsi="Arial" w:cs="Arial"/>
          <w:sz w:val="22"/>
          <w:szCs w:val="22"/>
          <w:lang w:eastAsia="en-GB"/>
        </w:rPr>
        <w:t xml:space="preserve"> </w:t>
      </w:r>
      <w:r w:rsidRPr="008144E5">
        <w:rPr>
          <w:rFonts w:ascii="Arial" w:hAnsi="Arial" w:cs="Arial"/>
          <w:sz w:val="22"/>
          <w:szCs w:val="22"/>
          <w:lang w:eastAsia="en-GB"/>
        </w:rPr>
        <w:t>Future Codes for Infrastructure Assets (November 2022)</w:t>
      </w:r>
      <w:r w:rsidR="008A0391">
        <w:rPr>
          <w:rFonts w:ascii="Arial" w:hAnsi="Arial" w:cs="Arial"/>
          <w:sz w:val="22"/>
          <w:szCs w:val="22"/>
          <w:lang w:eastAsia="en-GB"/>
        </w:rPr>
        <w:t>)</w:t>
      </w:r>
      <w:r w:rsidRPr="008144E5">
        <w:rPr>
          <w:rFonts w:ascii="Arial" w:hAnsi="Arial" w:cs="Arial"/>
          <w:sz w:val="22"/>
          <w:szCs w:val="22"/>
          <w:lang w:eastAsia="en-GB"/>
        </w:rPr>
        <w:t>.</w:t>
      </w:r>
    </w:p>
    <w:p w14:paraId="5CF6DA67" w14:textId="58A24789" w:rsidR="00DC3EB9" w:rsidRPr="008144E5" w:rsidRDefault="008A0391" w:rsidP="00BD6D9C">
      <w:pPr>
        <w:pStyle w:val="ListParagraph"/>
        <w:numPr>
          <w:ilvl w:val="0"/>
          <w:numId w:val="8"/>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 xml:space="preserve">We acknowledge, as members of management of the Group and Authority, our responsibility for the fair presentation of the consolidated and parent Authority financial statements.  We believe the consolidated and parent Authority financial statements referred to above give a true and fair view of the financial position, financial performance (or results of operations) and cash flows of the Group and Authority in accordance with the </w:t>
      </w:r>
      <w:r w:rsidRPr="008A0391">
        <w:rPr>
          <w:rFonts w:ascii="Arial" w:hAnsi="Arial" w:cs="Arial"/>
          <w:sz w:val="22"/>
          <w:szCs w:val="22"/>
          <w:lang w:eastAsia="en-GB"/>
        </w:rPr>
        <w:lastRenderedPageBreak/>
        <w:t>CIPFA LASAAC Code of Practice on Local Authority Accounting in the United Kingdom 2022/23 (as amended by the Update to the Code and Specifications for Future Codes for Infrastructure Assets (November 2022), and are free of material misstatements, including omissions.  We have approved the consolidated and parent Authority financial statements.</w:t>
      </w:r>
    </w:p>
    <w:p w14:paraId="14D0D5C5" w14:textId="18EFFD2E" w:rsidR="00DC3EB9" w:rsidRPr="008144E5" w:rsidRDefault="00DC3EB9" w:rsidP="004A5926">
      <w:pPr>
        <w:pStyle w:val="ListParagraph"/>
        <w:numPr>
          <w:ilvl w:val="0"/>
          <w:numId w:val="8"/>
        </w:numPr>
        <w:autoSpaceDE w:val="0"/>
        <w:autoSpaceDN w:val="0"/>
        <w:adjustRightInd w:val="0"/>
        <w:rPr>
          <w:rFonts w:ascii="Arial" w:hAnsi="Arial" w:cs="Arial"/>
          <w:b/>
          <w:bCs/>
          <w:sz w:val="22"/>
          <w:szCs w:val="22"/>
          <w:lang w:eastAsia="en-GB"/>
        </w:rPr>
      </w:pPr>
      <w:r w:rsidRPr="008144E5">
        <w:rPr>
          <w:rFonts w:ascii="Arial" w:hAnsi="Arial" w:cs="Arial"/>
          <w:sz w:val="22"/>
          <w:szCs w:val="22"/>
          <w:lang w:eastAsia="en-GB"/>
        </w:rPr>
        <w:t>The significant accounting policies adopted in the preparation of the Group and</w:t>
      </w:r>
      <w:r w:rsidR="00E41E62" w:rsidRPr="008144E5">
        <w:rPr>
          <w:rFonts w:ascii="Arial" w:hAnsi="Arial" w:cs="Arial"/>
          <w:sz w:val="22"/>
          <w:szCs w:val="22"/>
          <w:lang w:eastAsia="en-GB"/>
        </w:rPr>
        <w:t xml:space="preserve"> A</w:t>
      </w:r>
      <w:r w:rsidRPr="008144E5">
        <w:rPr>
          <w:rFonts w:ascii="Arial" w:hAnsi="Arial" w:cs="Arial"/>
          <w:sz w:val="22"/>
          <w:szCs w:val="22"/>
          <w:lang w:eastAsia="en-GB"/>
        </w:rPr>
        <w:t>uthority financial statements are appropriately described in the Group and</w:t>
      </w:r>
      <w:r w:rsidR="00E41E62" w:rsidRPr="008144E5">
        <w:rPr>
          <w:rFonts w:ascii="Arial" w:hAnsi="Arial" w:cs="Arial"/>
          <w:sz w:val="22"/>
          <w:szCs w:val="22"/>
          <w:lang w:eastAsia="en-GB"/>
        </w:rPr>
        <w:t xml:space="preserve"> A</w:t>
      </w:r>
      <w:r w:rsidRPr="008144E5">
        <w:rPr>
          <w:rFonts w:ascii="Arial" w:hAnsi="Arial" w:cs="Arial"/>
          <w:sz w:val="22"/>
          <w:szCs w:val="22"/>
          <w:lang w:eastAsia="en-GB"/>
        </w:rPr>
        <w:t>uthority financial statements</w:t>
      </w:r>
      <w:r w:rsidRPr="008144E5">
        <w:rPr>
          <w:rFonts w:ascii="Arial" w:hAnsi="Arial" w:cs="Arial"/>
          <w:b/>
          <w:bCs/>
          <w:sz w:val="22"/>
          <w:szCs w:val="22"/>
          <w:lang w:eastAsia="en-GB"/>
        </w:rPr>
        <w:t>.</w:t>
      </w:r>
    </w:p>
    <w:p w14:paraId="6C8515E5" w14:textId="23EA4715" w:rsidR="00DC3EB9" w:rsidRPr="008144E5" w:rsidRDefault="008A0391" w:rsidP="00B875A5">
      <w:pPr>
        <w:pStyle w:val="ListParagraph"/>
        <w:numPr>
          <w:ilvl w:val="0"/>
          <w:numId w:val="8"/>
        </w:numPr>
        <w:autoSpaceDE w:val="0"/>
        <w:autoSpaceDN w:val="0"/>
        <w:adjustRightInd w:val="0"/>
        <w:rPr>
          <w:rFonts w:ascii="Arial" w:hAnsi="Arial" w:cs="Arial"/>
          <w:i/>
          <w:iCs/>
          <w:sz w:val="22"/>
          <w:szCs w:val="22"/>
          <w:lang w:eastAsia="en-GB"/>
        </w:rPr>
      </w:pPr>
      <w:r w:rsidRPr="008A0391">
        <w:rPr>
          <w:rFonts w:ascii="Arial" w:hAnsi="Arial" w:cs="Arial"/>
          <w:sz w:val="22"/>
          <w:szCs w:val="22"/>
          <w:lang w:eastAsia="en-GB"/>
        </w:rPr>
        <w:t>4.</w:t>
      </w:r>
      <w:r w:rsidRPr="008A0391">
        <w:rPr>
          <w:rFonts w:ascii="Arial" w:hAnsi="Arial" w:cs="Arial"/>
          <w:sz w:val="22"/>
          <w:szCs w:val="22"/>
          <w:lang w:eastAsia="en-GB"/>
        </w:rPr>
        <w:tab/>
        <w:t>As members of management of the Group and Authority, we believe that the Group and Authority has a system of internal controls adequate to enable the preparation of accurate consolidated and parent Authority financial statements in accordance with the CIPFA LASAAC Code of Practice on Local Authority Accounting in the United Kingdom 2022/23 (as amended by the Update to the Code and Specifications for Future Codes for Infrastructure Assets (November 2022)</w:t>
      </w:r>
      <w:r>
        <w:rPr>
          <w:rFonts w:ascii="Arial" w:hAnsi="Arial" w:cs="Arial"/>
          <w:sz w:val="22"/>
          <w:szCs w:val="22"/>
          <w:lang w:eastAsia="en-GB"/>
        </w:rPr>
        <w:t>)</w:t>
      </w:r>
      <w:r w:rsidRPr="008A0391">
        <w:rPr>
          <w:rFonts w:ascii="Arial" w:hAnsi="Arial" w:cs="Arial"/>
          <w:sz w:val="22"/>
          <w:szCs w:val="22"/>
          <w:lang w:eastAsia="en-GB"/>
        </w:rPr>
        <w:t>, that are free from material misstatement, whether due to fraud or error.</w:t>
      </w:r>
    </w:p>
    <w:p w14:paraId="365918F8" w14:textId="2FB94D5A" w:rsidR="00DC3EB9" w:rsidRDefault="008A0391" w:rsidP="00F764A8">
      <w:pPr>
        <w:pStyle w:val="ListParagraph"/>
        <w:numPr>
          <w:ilvl w:val="0"/>
          <w:numId w:val="8"/>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 xml:space="preserve">There have been no significant errors or misstatements, or changes in accounting policies, other than the matters described above, that would require a restatement of the comparative amounts in the current year’s consolidated and parent Authority financial statements. Other differences in the amounts shown as comparative amounts from the amounts in the consolidated and parent Authority financial statements for the year ended </w:t>
      </w:r>
      <w:r w:rsidR="003F57E0" w:rsidRPr="008144E5">
        <w:rPr>
          <w:rFonts w:ascii="Arial" w:hAnsi="Arial" w:cs="Arial"/>
          <w:sz w:val="22"/>
          <w:szCs w:val="22"/>
          <w:lang w:eastAsia="en-GB"/>
        </w:rPr>
        <w:t>31</w:t>
      </w:r>
      <w:r w:rsidR="003F57E0" w:rsidRPr="008144E5">
        <w:rPr>
          <w:rFonts w:ascii="Arial" w:hAnsi="Arial" w:cs="Arial"/>
          <w:sz w:val="22"/>
          <w:szCs w:val="22"/>
          <w:vertAlign w:val="superscript"/>
          <w:lang w:eastAsia="en-GB"/>
        </w:rPr>
        <w:t>st</w:t>
      </w:r>
      <w:r w:rsidR="003F57E0" w:rsidRPr="008144E5">
        <w:rPr>
          <w:rFonts w:ascii="Arial" w:hAnsi="Arial" w:cs="Arial"/>
          <w:sz w:val="22"/>
          <w:szCs w:val="22"/>
          <w:lang w:eastAsia="en-GB"/>
        </w:rPr>
        <w:t xml:space="preserve"> March 202</w:t>
      </w:r>
      <w:r w:rsidR="00AD6F87" w:rsidRPr="008144E5">
        <w:rPr>
          <w:rFonts w:ascii="Arial" w:hAnsi="Arial" w:cs="Arial"/>
          <w:sz w:val="22"/>
          <w:szCs w:val="22"/>
          <w:lang w:eastAsia="en-GB"/>
        </w:rPr>
        <w:t>3</w:t>
      </w:r>
      <w:r w:rsidR="00DC3EB9" w:rsidRPr="008144E5">
        <w:rPr>
          <w:rFonts w:ascii="Arial" w:hAnsi="Arial" w:cs="Arial"/>
          <w:i/>
          <w:iCs/>
          <w:sz w:val="22"/>
          <w:szCs w:val="22"/>
          <w:lang w:eastAsia="en-GB"/>
        </w:rPr>
        <w:t xml:space="preserve"> </w:t>
      </w:r>
      <w:r w:rsidR="00DC3EB9" w:rsidRPr="008144E5">
        <w:rPr>
          <w:rFonts w:ascii="Arial" w:hAnsi="Arial" w:cs="Arial"/>
          <w:sz w:val="22"/>
          <w:szCs w:val="22"/>
          <w:lang w:eastAsia="en-GB"/>
        </w:rPr>
        <w:t>are solely the result of</w:t>
      </w:r>
      <w:r w:rsidR="003F57E0" w:rsidRPr="008144E5">
        <w:rPr>
          <w:rFonts w:ascii="Arial" w:hAnsi="Arial" w:cs="Arial"/>
          <w:sz w:val="22"/>
          <w:szCs w:val="22"/>
          <w:lang w:eastAsia="en-GB"/>
        </w:rPr>
        <w:t xml:space="preserve"> </w:t>
      </w:r>
      <w:r w:rsidR="00DC3EB9" w:rsidRPr="008144E5">
        <w:rPr>
          <w:rFonts w:ascii="Arial" w:hAnsi="Arial" w:cs="Arial"/>
          <w:sz w:val="22"/>
          <w:szCs w:val="22"/>
          <w:lang w:eastAsia="en-GB"/>
        </w:rPr>
        <w:t>reclassifications for comparative purposes.</w:t>
      </w:r>
    </w:p>
    <w:p w14:paraId="57C90159" w14:textId="307C196D" w:rsidR="008A0391" w:rsidRPr="008144E5" w:rsidRDefault="008A0391" w:rsidP="00F764A8">
      <w:pPr>
        <w:pStyle w:val="ListParagraph"/>
        <w:numPr>
          <w:ilvl w:val="0"/>
          <w:numId w:val="8"/>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There are no unadjusted audit differences identified during the current audit and pertaining to the latest period presented.</w:t>
      </w:r>
    </w:p>
    <w:p w14:paraId="42B61A4A" w14:textId="168C5AF1" w:rsidR="00DC3EB9" w:rsidRPr="008144E5" w:rsidRDefault="00DC3EB9" w:rsidP="005017D3">
      <w:pPr>
        <w:pStyle w:val="ListParagraph"/>
        <w:numPr>
          <w:ilvl w:val="0"/>
          <w:numId w:val="8"/>
        </w:num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 xml:space="preserve">We confirm the </w:t>
      </w:r>
      <w:r w:rsidR="003F57E0" w:rsidRPr="008144E5">
        <w:rPr>
          <w:rFonts w:ascii="Arial" w:hAnsi="Arial" w:cs="Arial"/>
          <w:sz w:val="22"/>
          <w:szCs w:val="22"/>
          <w:lang w:eastAsia="en-GB"/>
        </w:rPr>
        <w:t xml:space="preserve">Group and Authority </w:t>
      </w:r>
      <w:r w:rsidRPr="008144E5">
        <w:rPr>
          <w:rFonts w:ascii="Arial" w:hAnsi="Arial" w:cs="Arial"/>
          <w:sz w:val="22"/>
          <w:szCs w:val="22"/>
          <w:lang w:eastAsia="en-GB"/>
        </w:rPr>
        <w:t>does not have securities (debt or equity)</w:t>
      </w:r>
      <w:r w:rsidR="003F57E0" w:rsidRPr="008144E5">
        <w:rPr>
          <w:rFonts w:ascii="Arial" w:hAnsi="Arial" w:cs="Arial"/>
          <w:sz w:val="22"/>
          <w:szCs w:val="22"/>
          <w:lang w:eastAsia="en-GB"/>
        </w:rPr>
        <w:t xml:space="preserve"> </w:t>
      </w:r>
      <w:r w:rsidRPr="008144E5">
        <w:rPr>
          <w:rFonts w:ascii="Arial" w:hAnsi="Arial" w:cs="Arial"/>
          <w:sz w:val="22"/>
          <w:szCs w:val="22"/>
          <w:lang w:eastAsia="en-GB"/>
        </w:rPr>
        <w:t>listed on a recognized exchange.</w:t>
      </w:r>
    </w:p>
    <w:p w14:paraId="3051EDE4" w14:textId="77777777" w:rsidR="00394C0B" w:rsidRPr="008144E5" w:rsidRDefault="00394C0B" w:rsidP="00DC3EB9">
      <w:pPr>
        <w:autoSpaceDE w:val="0"/>
        <w:autoSpaceDN w:val="0"/>
        <w:adjustRightInd w:val="0"/>
        <w:rPr>
          <w:rFonts w:ascii="Arial" w:hAnsi="Arial" w:cs="Arial"/>
          <w:sz w:val="22"/>
          <w:szCs w:val="22"/>
          <w:lang w:eastAsia="en-GB"/>
        </w:rPr>
      </w:pPr>
    </w:p>
    <w:p w14:paraId="1C80B0BB" w14:textId="77777777" w:rsidR="00DC3EB9" w:rsidRPr="008144E5" w:rsidRDefault="00DC3EB9" w:rsidP="00DC3EB9">
      <w:pPr>
        <w:autoSpaceDE w:val="0"/>
        <w:autoSpaceDN w:val="0"/>
        <w:adjustRightInd w:val="0"/>
        <w:rPr>
          <w:rFonts w:ascii="Arial" w:hAnsi="Arial" w:cs="Arial"/>
          <w:b/>
          <w:bCs/>
          <w:sz w:val="22"/>
          <w:szCs w:val="22"/>
          <w:lang w:eastAsia="en-GB"/>
        </w:rPr>
      </w:pPr>
      <w:r w:rsidRPr="008144E5">
        <w:rPr>
          <w:rFonts w:ascii="Arial" w:hAnsi="Arial" w:cs="Arial"/>
          <w:b/>
          <w:bCs/>
          <w:sz w:val="22"/>
          <w:szCs w:val="22"/>
          <w:lang w:eastAsia="en-GB"/>
        </w:rPr>
        <w:t>B. Non-compliance with laws and regulations, including fraud</w:t>
      </w:r>
    </w:p>
    <w:p w14:paraId="52201BDF" w14:textId="77777777" w:rsidR="00394C0B" w:rsidRPr="008144E5" w:rsidRDefault="00394C0B" w:rsidP="00DC3EB9">
      <w:pPr>
        <w:autoSpaceDE w:val="0"/>
        <w:autoSpaceDN w:val="0"/>
        <w:adjustRightInd w:val="0"/>
        <w:rPr>
          <w:rFonts w:ascii="Arial" w:hAnsi="Arial" w:cs="Arial"/>
          <w:sz w:val="22"/>
          <w:szCs w:val="22"/>
          <w:lang w:eastAsia="en-GB"/>
        </w:rPr>
      </w:pPr>
    </w:p>
    <w:p w14:paraId="5D983051" w14:textId="7FD8AC05" w:rsidR="00DC3EB9" w:rsidRPr="008144E5" w:rsidRDefault="008A0391" w:rsidP="00FF7070">
      <w:pPr>
        <w:pStyle w:val="ListParagraph"/>
        <w:numPr>
          <w:ilvl w:val="0"/>
          <w:numId w:val="9"/>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We acknowledge that we are responsible to determine that the Group and Authority’s activities are conducted in accordance with laws and regulations and that we are responsible to identify and address any non-compliance with applicable laws and regulations, including fraud</w:t>
      </w:r>
      <w:r w:rsidR="00DC3EB9" w:rsidRPr="008144E5">
        <w:rPr>
          <w:rFonts w:ascii="Arial" w:hAnsi="Arial" w:cs="Arial"/>
          <w:sz w:val="22"/>
          <w:szCs w:val="22"/>
          <w:lang w:eastAsia="en-GB"/>
        </w:rPr>
        <w:t>.</w:t>
      </w:r>
    </w:p>
    <w:p w14:paraId="7E75B067" w14:textId="5078FF0A" w:rsidR="00DC3EB9" w:rsidRPr="008144E5" w:rsidRDefault="008A0391" w:rsidP="008D2899">
      <w:pPr>
        <w:pStyle w:val="ListParagraph"/>
        <w:numPr>
          <w:ilvl w:val="0"/>
          <w:numId w:val="9"/>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We acknowledge that we are responsible for the design, implementation and maintenance of a system of internal control to prevent and detect fraud and that we believe we have appropriately fulfilled those responsibilities.</w:t>
      </w:r>
    </w:p>
    <w:p w14:paraId="4D278048" w14:textId="1D782254" w:rsidR="00DC3EB9" w:rsidRDefault="008A0391" w:rsidP="002D7974">
      <w:pPr>
        <w:pStyle w:val="ListParagraph"/>
        <w:numPr>
          <w:ilvl w:val="0"/>
          <w:numId w:val="9"/>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We have disclosed to you the results of our assessment of the risk that the consolidated and parent Authority financial statements may be materially misstated as a result of fraud.</w:t>
      </w:r>
    </w:p>
    <w:p w14:paraId="040F50F8" w14:textId="5517428D" w:rsidR="008A0391" w:rsidRPr="008A0391" w:rsidRDefault="008A0391" w:rsidP="008A0391">
      <w:pPr>
        <w:pStyle w:val="ListParagraph"/>
        <w:numPr>
          <w:ilvl w:val="0"/>
          <w:numId w:val="9"/>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We have no knowledge of any identified or suspected non-compliance with laws or regulations, including fraud that may have affected the Group and Authority (regardless of the source or form and including without limitation, any allegations by “whistleblowers”), including non-compliance matters:</w:t>
      </w:r>
    </w:p>
    <w:p w14:paraId="5AA1F716" w14:textId="77777777" w:rsidR="008A0391" w:rsidRPr="008A0391" w:rsidRDefault="008A0391" w:rsidP="008A0391">
      <w:pPr>
        <w:pStyle w:val="ListParagraph"/>
        <w:numPr>
          <w:ilvl w:val="0"/>
          <w:numId w:val="16"/>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involving financial improprieties;</w:t>
      </w:r>
    </w:p>
    <w:p w14:paraId="1290DB4A" w14:textId="77777777" w:rsidR="008A0391" w:rsidRPr="008A0391" w:rsidRDefault="008A0391" w:rsidP="008A0391">
      <w:pPr>
        <w:pStyle w:val="ListParagraph"/>
        <w:numPr>
          <w:ilvl w:val="0"/>
          <w:numId w:val="16"/>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related to laws and regulations that have a direct effect on the determination of material amounts and disclosures in the consolidated and parent Authority’s financial statements;</w:t>
      </w:r>
    </w:p>
    <w:p w14:paraId="5A39669F" w14:textId="77777777" w:rsidR="008A0391" w:rsidRPr="008A0391" w:rsidRDefault="008A0391" w:rsidP="008A0391">
      <w:pPr>
        <w:pStyle w:val="ListParagraph"/>
        <w:numPr>
          <w:ilvl w:val="0"/>
          <w:numId w:val="16"/>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related to laws and regulations that have an indirect effect on amounts and disclosures in the consolidated and parent Authority financial statements, but compliance with which may be fundamental to the operations of the Group and Authority’s activities, its ability to continue to operate, or to avoid material penalties;</w:t>
      </w:r>
    </w:p>
    <w:p w14:paraId="6722B933" w14:textId="77777777" w:rsidR="008A0391" w:rsidRPr="008A0391" w:rsidRDefault="008A0391" w:rsidP="008A0391">
      <w:pPr>
        <w:pStyle w:val="ListParagraph"/>
        <w:numPr>
          <w:ilvl w:val="0"/>
          <w:numId w:val="16"/>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 xml:space="preserve">involving management, or employees who have significant roles in internal controls, or others; or </w:t>
      </w:r>
    </w:p>
    <w:p w14:paraId="7FCDA1A3" w14:textId="3A27D8C2" w:rsidR="00DC3EB9" w:rsidRPr="008144E5" w:rsidRDefault="008A0391" w:rsidP="008A0391">
      <w:pPr>
        <w:pStyle w:val="ListParagraph"/>
        <w:numPr>
          <w:ilvl w:val="0"/>
          <w:numId w:val="16"/>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in relation to any allegations of fraud, suspected fraud or other non-compliance with laws and regulations communicated by employees, former employees, analysts, regulators or others.</w:t>
      </w:r>
    </w:p>
    <w:p w14:paraId="34DA0966" w14:textId="77777777" w:rsidR="00394C0B" w:rsidRPr="008144E5" w:rsidRDefault="00394C0B" w:rsidP="00DC3EB9">
      <w:pPr>
        <w:autoSpaceDE w:val="0"/>
        <w:autoSpaceDN w:val="0"/>
        <w:adjustRightInd w:val="0"/>
        <w:rPr>
          <w:rFonts w:ascii="Arial" w:hAnsi="Arial" w:cs="Arial"/>
          <w:sz w:val="22"/>
          <w:szCs w:val="22"/>
          <w:lang w:eastAsia="en-GB"/>
        </w:rPr>
      </w:pPr>
    </w:p>
    <w:p w14:paraId="0EFE294E" w14:textId="77777777" w:rsidR="002D43ED" w:rsidRPr="008144E5" w:rsidRDefault="002D43ED">
      <w:pPr>
        <w:rPr>
          <w:rFonts w:ascii="Arial" w:hAnsi="Arial" w:cs="Arial"/>
          <w:b/>
          <w:bCs/>
          <w:sz w:val="22"/>
          <w:szCs w:val="22"/>
          <w:lang w:eastAsia="en-GB"/>
        </w:rPr>
      </w:pPr>
      <w:r w:rsidRPr="008144E5">
        <w:rPr>
          <w:rFonts w:ascii="Arial" w:hAnsi="Arial" w:cs="Arial"/>
          <w:b/>
          <w:bCs/>
          <w:sz w:val="22"/>
          <w:szCs w:val="22"/>
          <w:lang w:eastAsia="en-GB"/>
        </w:rPr>
        <w:br w:type="page"/>
      </w:r>
    </w:p>
    <w:p w14:paraId="3B590A86" w14:textId="4C8B1700" w:rsidR="00DC3EB9" w:rsidRPr="008144E5" w:rsidRDefault="00DC3EB9" w:rsidP="00DC3EB9">
      <w:pPr>
        <w:autoSpaceDE w:val="0"/>
        <w:autoSpaceDN w:val="0"/>
        <w:adjustRightInd w:val="0"/>
        <w:rPr>
          <w:rFonts w:ascii="Arial" w:hAnsi="Arial" w:cs="Arial"/>
          <w:b/>
          <w:bCs/>
          <w:sz w:val="22"/>
          <w:szCs w:val="22"/>
          <w:lang w:eastAsia="en-GB"/>
        </w:rPr>
      </w:pPr>
      <w:r w:rsidRPr="008144E5">
        <w:rPr>
          <w:rFonts w:ascii="Arial" w:hAnsi="Arial" w:cs="Arial"/>
          <w:b/>
          <w:bCs/>
          <w:sz w:val="22"/>
          <w:szCs w:val="22"/>
          <w:lang w:eastAsia="en-GB"/>
        </w:rPr>
        <w:lastRenderedPageBreak/>
        <w:t>C. Information Provided and Completeness of Information and Transactions</w:t>
      </w:r>
    </w:p>
    <w:p w14:paraId="2BA765DF" w14:textId="77777777" w:rsidR="00394C0B" w:rsidRPr="008144E5" w:rsidRDefault="00394C0B" w:rsidP="00DC3EB9">
      <w:pPr>
        <w:autoSpaceDE w:val="0"/>
        <w:autoSpaceDN w:val="0"/>
        <w:adjustRightInd w:val="0"/>
        <w:rPr>
          <w:rFonts w:ascii="Arial" w:hAnsi="Arial" w:cs="Arial"/>
          <w:sz w:val="22"/>
          <w:szCs w:val="22"/>
          <w:lang w:eastAsia="en-GB"/>
        </w:rPr>
      </w:pPr>
    </w:p>
    <w:p w14:paraId="61F58C3F" w14:textId="7C4053E6" w:rsidR="00DC3EB9" w:rsidRPr="008144E5" w:rsidRDefault="00DC3EB9" w:rsidP="008717EA">
      <w:pPr>
        <w:pStyle w:val="ListParagraph"/>
        <w:numPr>
          <w:ilvl w:val="0"/>
          <w:numId w:val="10"/>
        </w:num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We have provided you with:</w:t>
      </w:r>
    </w:p>
    <w:p w14:paraId="32C1BBDC" w14:textId="77777777" w:rsidR="008A0391" w:rsidRPr="008A0391" w:rsidRDefault="008A0391" w:rsidP="008A0391">
      <w:pPr>
        <w:pStyle w:val="ListParagraph"/>
        <w:numPr>
          <w:ilvl w:val="0"/>
          <w:numId w:val="12"/>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Access to all information of which we are aware that is relevant to the preparation of the consolidated and parent Authority financial statements such as records, documentation and other matters;</w:t>
      </w:r>
    </w:p>
    <w:p w14:paraId="4D50C0D6" w14:textId="77777777" w:rsidR="008A0391" w:rsidRPr="008A0391" w:rsidRDefault="008A0391" w:rsidP="008A0391">
      <w:pPr>
        <w:pStyle w:val="ListParagraph"/>
        <w:numPr>
          <w:ilvl w:val="0"/>
          <w:numId w:val="12"/>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Additional information that you have requested from us for the purpose of the audit; and</w:t>
      </w:r>
    </w:p>
    <w:p w14:paraId="03B092B4" w14:textId="2E02AA62" w:rsidR="00DC3EB9" w:rsidRPr="008144E5" w:rsidRDefault="008A0391" w:rsidP="008A0391">
      <w:pPr>
        <w:pStyle w:val="ListParagraph"/>
        <w:numPr>
          <w:ilvl w:val="0"/>
          <w:numId w:val="12"/>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Unrestricted access to persons within the entity from whom you determined it necessary to obtain audit evidence.</w:t>
      </w:r>
    </w:p>
    <w:p w14:paraId="0B5E3665" w14:textId="0D88D8F1" w:rsidR="00DC3EB9" w:rsidRPr="008144E5" w:rsidRDefault="008A0391" w:rsidP="00FD3104">
      <w:pPr>
        <w:pStyle w:val="ListParagraph"/>
        <w:numPr>
          <w:ilvl w:val="0"/>
          <w:numId w:val="10"/>
        </w:numPr>
        <w:autoSpaceDE w:val="0"/>
        <w:autoSpaceDN w:val="0"/>
        <w:adjustRightInd w:val="0"/>
        <w:rPr>
          <w:rFonts w:ascii="Arial" w:hAnsi="Arial" w:cs="Arial"/>
          <w:sz w:val="22"/>
          <w:szCs w:val="22"/>
          <w:lang w:eastAsia="en-GB"/>
        </w:rPr>
      </w:pPr>
      <w:r w:rsidRPr="008A0391">
        <w:rPr>
          <w:rFonts w:ascii="Arial" w:hAnsi="Arial" w:cs="Arial"/>
          <w:sz w:val="22"/>
          <w:szCs w:val="22"/>
          <w:lang w:eastAsia="en-GB"/>
        </w:rPr>
        <w:t>All material transactions have been recorded in the accounting records and are reflected in the consolidated and parent Authority financial statements.</w:t>
      </w:r>
    </w:p>
    <w:p w14:paraId="27681A07" w14:textId="7FAAA44F" w:rsidR="00DC3EB9" w:rsidRPr="008144E5" w:rsidRDefault="008A0391" w:rsidP="00080DBF">
      <w:pPr>
        <w:pStyle w:val="ListParagraph"/>
        <w:numPr>
          <w:ilvl w:val="0"/>
          <w:numId w:val="10"/>
        </w:numPr>
        <w:autoSpaceDE w:val="0"/>
        <w:autoSpaceDN w:val="0"/>
        <w:adjustRightInd w:val="0"/>
        <w:rPr>
          <w:rFonts w:ascii="Arial" w:hAnsi="Arial" w:cs="Arial"/>
          <w:i/>
          <w:iCs/>
          <w:sz w:val="22"/>
          <w:szCs w:val="22"/>
          <w:lang w:eastAsia="en-GB"/>
        </w:rPr>
      </w:pPr>
      <w:r w:rsidRPr="008A0391">
        <w:rPr>
          <w:rFonts w:ascii="Arial" w:hAnsi="Arial" w:cs="Arial"/>
          <w:sz w:val="22"/>
          <w:szCs w:val="22"/>
          <w:lang w:eastAsia="en-GB"/>
        </w:rPr>
        <w:t>We have made available to you all minutes of the meetings of the Group and Authority and its relevant committees, or summaries of actions of recent meetings for which minutes have not yet been prepared, held through the period to the most recent meeting on the following date:</w:t>
      </w:r>
      <w:r>
        <w:rPr>
          <w:rFonts w:ascii="Arial" w:hAnsi="Arial" w:cs="Arial"/>
          <w:sz w:val="22"/>
          <w:szCs w:val="22"/>
          <w:lang w:eastAsia="en-GB"/>
        </w:rPr>
        <w:t xml:space="preserve"> 18</w:t>
      </w:r>
      <w:r w:rsidRPr="008A0391">
        <w:rPr>
          <w:rFonts w:ascii="Arial" w:hAnsi="Arial" w:cs="Arial"/>
          <w:sz w:val="22"/>
          <w:szCs w:val="22"/>
          <w:vertAlign w:val="superscript"/>
          <w:lang w:eastAsia="en-GB"/>
        </w:rPr>
        <w:t>th</w:t>
      </w:r>
      <w:r>
        <w:rPr>
          <w:rFonts w:ascii="Arial" w:hAnsi="Arial" w:cs="Arial"/>
          <w:sz w:val="22"/>
          <w:szCs w:val="22"/>
          <w:lang w:eastAsia="en-GB"/>
        </w:rPr>
        <w:t xml:space="preserve"> November 2024</w:t>
      </w:r>
      <w:r w:rsidR="00DC3EB9" w:rsidRPr="008144E5">
        <w:rPr>
          <w:rFonts w:ascii="Arial" w:hAnsi="Arial" w:cs="Arial"/>
          <w:i/>
          <w:iCs/>
          <w:sz w:val="22"/>
          <w:szCs w:val="22"/>
          <w:lang w:eastAsia="en-GB"/>
        </w:rPr>
        <w:t>.</w:t>
      </w:r>
    </w:p>
    <w:p w14:paraId="2E7A3BCB" w14:textId="605E8FC0" w:rsidR="00DC3EB9" w:rsidRPr="008144E5" w:rsidRDefault="00505DBF" w:rsidP="00892D11">
      <w:pPr>
        <w:pStyle w:val="ListParagraph"/>
        <w:numPr>
          <w:ilvl w:val="0"/>
          <w:numId w:val="10"/>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We confirm the completeness of information provided regarding the identification of related parties. We have disclosed to you the identity of the Group and Authority’s related parties and all related party relationships and transactions of which we are aware, including sales, purchases, loans, transfers of assets, liabilities and services, leasing arrangements, guarantees, non-monetary transactions and transactions for no consideration for the period ended, as well as related balances due to or from such parties at the period end.  These transactions have been appropriately accounted for and disclosed in the consolidated and parent Authority financial statements.</w:t>
      </w:r>
    </w:p>
    <w:p w14:paraId="3E23FDD9" w14:textId="074154F9" w:rsidR="00DC3EB9" w:rsidRPr="008144E5" w:rsidRDefault="00505DBF" w:rsidP="00F735C9">
      <w:pPr>
        <w:pStyle w:val="ListParagraph"/>
        <w:numPr>
          <w:ilvl w:val="0"/>
          <w:numId w:val="10"/>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We believe that the methods, significant assumptions and the data we used in making accounting estimates and related disclosures are appropriate and consistently applied to achieve recognition, measurement and disclosure that is in accordance with CIPFA LASAAC Code of Practice on Local Authority Accounting in the United Kingdom 2022/23 as amended by the Update to the Code and Specifications for Future Codes for Infrastructure Assets (November 2022)</w:t>
      </w:r>
      <w:r w:rsidR="008717EA" w:rsidRPr="008144E5">
        <w:rPr>
          <w:rFonts w:ascii="Arial" w:hAnsi="Arial" w:cs="Arial"/>
          <w:b/>
          <w:bCs/>
          <w:sz w:val="22"/>
          <w:szCs w:val="22"/>
          <w:lang w:eastAsia="en-GB"/>
        </w:rPr>
        <w:t>.</w:t>
      </w:r>
    </w:p>
    <w:p w14:paraId="47DAC8AB" w14:textId="2A88CB14" w:rsidR="00DC3EB9" w:rsidRPr="008144E5" w:rsidRDefault="00505DBF" w:rsidP="0075483C">
      <w:pPr>
        <w:pStyle w:val="ListParagraph"/>
        <w:numPr>
          <w:ilvl w:val="0"/>
          <w:numId w:val="10"/>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We have disclosed to you, and the Group and Authority has complied with, all aspects of contractual agreements that could have a material effect on the consolidated and parent Authority financial statements in the event of non-compliance, including all covenants, conditions or other requirements of all outstanding debt.</w:t>
      </w:r>
    </w:p>
    <w:p w14:paraId="6E050192" w14:textId="068ADF20" w:rsidR="00DC3EB9" w:rsidRPr="008144E5" w:rsidRDefault="00505DBF" w:rsidP="007937A8">
      <w:pPr>
        <w:pStyle w:val="ListParagraph"/>
        <w:numPr>
          <w:ilvl w:val="0"/>
          <w:numId w:val="10"/>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From the date of our last management representation letter through the date of this letter we have disclosed to you, to the extent that we are aware, any (1) unauthorized access to our information technology systems that either occurred or to the best of our knowledge is reasonably likely to have occurred based on our investigation, including of reports submitted to us by third parties (including regulatory agencies, law enforcement agencies and security consultants) , to the extent that such unauthorized access to our information technology systems is reasonably likely to have a material impact to the consolidated and parent Authority financial statements, in each case or in the aggregate, and (2) ransomware attacks when we paid or are contemplating paying a ransom, regardless of the amount</w:t>
      </w:r>
      <w:r>
        <w:rPr>
          <w:rFonts w:ascii="Arial" w:hAnsi="Arial" w:cs="Arial"/>
          <w:sz w:val="22"/>
          <w:szCs w:val="22"/>
          <w:lang w:eastAsia="en-GB"/>
        </w:rPr>
        <w:t>.</w:t>
      </w:r>
    </w:p>
    <w:p w14:paraId="4FFBF15B" w14:textId="77777777" w:rsidR="00394C0B" w:rsidRPr="008144E5" w:rsidRDefault="00394C0B" w:rsidP="00DC3EB9">
      <w:pPr>
        <w:autoSpaceDE w:val="0"/>
        <w:autoSpaceDN w:val="0"/>
        <w:adjustRightInd w:val="0"/>
        <w:rPr>
          <w:rFonts w:ascii="Arial" w:hAnsi="Arial" w:cs="Arial"/>
          <w:sz w:val="22"/>
          <w:szCs w:val="22"/>
          <w:lang w:eastAsia="en-GB"/>
        </w:rPr>
      </w:pPr>
    </w:p>
    <w:p w14:paraId="39095CCA" w14:textId="77777777" w:rsidR="00DC3EB9" w:rsidRPr="008144E5" w:rsidRDefault="00DC3EB9" w:rsidP="00DC3EB9">
      <w:pPr>
        <w:autoSpaceDE w:val="0"/>
        <w:autoSpaceDN w:val="0"/>
        <w:adjustRightInd w:val="0"/>
        <w:rPr>
          <w:rFonts w:ascii="Arial" w:hAnsi="Arial" w:cs="Arial"/>
          <w:b/>
          <w:bCs/>
          <w:sz w:val="22"/>
          <w:szCs w:val="22"/>
          <w:lang w:eastAsia="en-GB"/>
        </w:rPr>
      </w:pPr>
      <w:r w:rsidRPr="008144E5">
        <w:rPr>
          <w:rFonts w:ascii="Arial" w:hAnsi="Arial" w:cs="Arial"/>
          <w:b/>
          <w:bCs/>
          <w:sz w:val="22"/>
          <w:szCs w:val="22"/>
          <w:lang w:eastAsia="en-GB"/>
        </w:rPr>
        <w:t>D. Liabilities and Contingencies</w:t>
      </w:r>
    </w:p>
    <w:p w14:paraId="0F6705A1" w14:textId="77777777" w:rsidR="00394C0B" w:rsidRPr="008144E5" w:rsidRDefault="00394C0B" w:rsidP="00DC3EB9">
      <w:pPr>
        <w:autoSpaceDE w:val="0"/>
        <w:autoSpaceDN w:val="0"/>
        <w:adjustRightInd w:val="0"/>
        <w:rPr>
          <w:rFonts w:ascii="Arial" w:hAnsi="Arial" w:cs="Arial"/>
          <w:sz w:val="22"/>
          <w:szCs w:val="22"/>
          <w:lang w:eastAsia="en-GB"/>
        </w:rPr>
      </w:pPr>
    </w:p>
    <w:p w14:paraId="49F855B8" w14:textId="49AD3D15" w:rsidR="00DC3EB9" w:rsidRPr="008144E5" w:rsidRDefault="00505DBF" w:rsidP="00B1332C">
      <w:pPr>
        <w:pStyle w:val="ListParagraph"/>
        <w:numPr>
          <w:ilvl w:val="0"/>
          <w:numId w:val="13"/>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All liabilities and contingencies, including those associated with guarantees, whether written or oral, have been disclosed to you and are appropriately reflected in the consolidated and parent Authority financial statements.</w:t>
      </w:r>
    </w:p>
    <w:p w14:paraId="4E74A5ED" w14:textId="39DADC0E" w:rsidR="00DC3EB9" w:rsidRPr="008144E5" w:rsidRDefault="00505DBF" w:rsidP="00013DAE">
      <w:pPr>
        <w:pStyle w:val="ListParagraph"/>
        <w:numPr>
          <w:ilvl w:val="0"/>
          <w:numId w:val="13"/>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We have informed you of all outstanding and possible litigation and claims, whether or not they have been discussed with legal counsel.</w:t>
      </w:r>
    </w:p>
    <w:p w14:paraId="79ACDE2D" w14:textId="1CCA563C" w:rsidR="00DC3EB9" w:rsidRPr="008144E5" w:rsidRDefault="00505DBF" w:rsidP="00494CCB">
      <w:pPr>
        <w:pStyle w:val="ListParagraph"/>
        <w:numPr>
          <w:ilvl w:val="0"/>
          <w:numId w:val="13"/>
        </w:numPr>
        <w:autoSpaceDE w:val="0"/>
        <w:autoSpaceDN w:val="0"/>
        <w:adjustRightInd w:val="0"/>
        <w:rPr>
          <w:rFonts w:ascii="Arial" w:hAnsi="Arial" w:cs="Arial"/>
          <w:sz w:val="22"/>
          <w:szCs w:val="22"/>
          <w:lang w:eastAsia="en-GB"/>
        </w:rPr>
      </w:pPr>
      <w:r w:rsidRPr="00505DBF">
        <w:rPr>
          <w:rFonts w:ascii="Arial" w:hAnsi="Arial" w:cs="Arial"/>
          <w:sz w:val="22"/>
          <w:szCs w:val="22"/>
          <w:lang w:eastAsia="en-GB"/>
        </w:rPr>
        <w:t xml:space="preserve">We have recorded and/or disclosed, as appropriate, all liabilities related to litigation and claims, both actual and contingent, and have disclosed in Note </w:t>
      </w:r>
      <w:r w:rsidR="00024B35">
        <w:rPr>
          <w:rFonts w:ascii="Arial" w:hAnsi="Arial" w:cs="Arial"/>
          <w:sz w:val="22"/>
          <w:szCs w:val="22"/>
          <w:lang w:eastAsia="en-GB"/>
        </w:rPr>
        <w:t>35</w:t>
      </w:r>
      <w:r w:rsidRPr="00505DBF">
        <w:rPr>
          <w:rFonts w:ascii="Arial" w:hAnsi="Arial" w:cs="Arial"/>
          <w:sz w:val="22"/>
          <w:szCs w:val="22"/>
          <w:lang w:eastAsia="en-GB"/>
        </w:rPr>
        <w:t xml:space="preserve"> to the consolidated and parent Authority financial statements all guarantees that we have given to third parties.</w:t>
      </w:r>
    </w:p>
    <w:p w14:paraId="7E4FB598" w14:textId="77777777" w:rsidR="00394C0B" w:rsidRDefault="00394C0B" w:rsidP="00DC3EB9">
      <w:pPr>
        <w:autoSpaceDE w:val="0"/>
        <w:autoSpaceDN w:val="0"/>
        <w:adjustRightInd w:val="0"/>
        <w:rPr>
          <w:rFonts w:ascii="Arial" w:hAnsi="Arial" w:cs="Arial"/>
          <w:sz w:val="22"/>
          <w:szCs w:val="22"/>
          <w:lang w:eastAsia="en-GB"/>
        </w:rPr>
      </w:pPr>
    </w:p>
    <w:p w14:paraId="3825AF2B" w14:textId="77777777" w:rsidR="00024B35" w:rsidRPr="002E63C4" w:rsidRDefault="00024B35" w:rsidP="00024B35">
      <w:pPr>
        <w:widowControl w:val="0"/>
        <w:spacing w:after="240" w:line="240" w:lineRule="atLeast"/>
        <w:ind w:left="440" w:hanging="440"/>
        <w:rPr>
          <w:rFonts w:ascii="Arial" w:hAnsi="Arial" w:cs="Arial"/>
          <w:b/>
          <w:sz w:val="22"/>
          <w:szCs w:val="22"/>
        </w:rPr>
      </w:pPr>
      <w:r w:rsidRPr="00F83E7C">
        <w:rPr>
          <w:rFonts w:ascii="Arial" w:hAnsi="Arial" w:cs="Arial"/>
          <w:b/>
          <w:sz w:val="22"/>
          <w:szCs w:val="22"/>
        </w:rPr>
        <w:lastRenderedPageBreak/>
        <w:t>E.</w:t>
      </w:r>
      <w:r>
        <w:rPr>
          <w:rFonts w:ascii="Arial" w:hAnsi="Arial" w:cs="Arial"/>
          <w:b/>
          <w:sz w:val="22"/>
          <w:szCs w:val="22"/>
        </w:rPr>
        <w:t xml:space="preserve"> </w:t>
      </w:r>
      <w:r w:rsidRPr="002E63C4">
        <w:rPr>
          <w:rFonts w:ascii="Arial" w:hAnsi="Arial" w:cs="Arial"/>
          <w:b/>
          <w:sz w:val="22"/>
          <w:szCs w:val="22"/>
        </w:rPr>
        <w:t>Ownership of Assets</w:t>
      </w:r>
    </w:p>
    <w:p w14:paraId="18BDE56E" w14:textId="77777777" w:rsidR="00024B35" w:rsidRPr="006A5805" w:rsidRDefault="00024B35" w:rsidP="00024B35">
      <w:pPr>
        <w:pStyle w:val="CICA-Clause"/>
        <w:numPr>
          <w:ilvl w:val="0"/>
          <w:numId w:val="22"/>
        </w:numPr>
        <w:tabs>
          <w:tab w:val="clear" w:pos="800"/>
          <w:tab w:val="clear" w:pos="1800"/>
          <w:tab w:val="left" w:pos="0"/>
          <w:tab w:val="num" w:pos="426"/>
        </w:tabs>
        <w:spacing w:before="0" w:after="0" w:line="240" w:lineRule="atLeast"/>
        <w:ind w:left="425" w:hanging="425"/>
        <w:rPr>
          <w:rFonts w:ascii="Arial" w:hAnsi="Arial" w:cs="Arial"/>
          <w:color w:val="000000"/>
          <w:sz w:val="22"/>
          <w:szCs w:val="22"/>
        </w:rPr>
      </w:pPr>
      <w:r w:rsidRPr="006A5805">
        <w:rPr>
          <w:rFonts w:ascii="Arial" w:hAnsi="Arial" w:cs="Arial"/>
          <w:sz w:val="22"/>
          <w:szCs w:val="22"/>
        </w:rPr>
        <w:t>Except for assets capitalised under finance leases, the Group and Authority has satisfactory title to all assets appearing in the balance sheets, and there are no liens or encumbrances on the Group and Authority’s assets, nor has any asset been pledged as collateral. All assets to which the Group and Authority has satisfactory title appear in the balance sheets.</w:t>
      </w:r>
    </w:p>
    <w:p w14:paraId="48177A83" w14:textId="77777777" w:rsidR="00024B35" w:rsidRPr="006A5805" w:rsidRDefault="00024B35" w:rsidP="00024B35">
      <w:pPr>
        <w:pStyle w:val="CICA-Clause"/>
        <w:numPr>
          <w:ilvl w:val="0"/>
          <w:numId w:val="22"/>
        </w:numPr>
        <w:tabs>
          <w:tab w:val="clear" w:pos="800"/>
          <w:tab w:val="clear" w:pos="1800"/>
          <w:tab w:val="left" w:pos="0"/>
          <w:tab w:val="num" w:pos="426"/>
        </w:tabs>
        <w:spacing w:before="0" w:after="0" w:line="240" w:lineRule="atLeast"/>
        <w:ind w:left="425" w:hanging="425"/>
        <w:rPr>
          <w:rFonts w:ascii="Arial" w:hAnsi="Arial" w:cs="Arial"/>
          <w:color w:val="000000"/>
          <w:sz w:val="22"/>
          <w:szCs w:val="22"/>
        </w:rPr>
      </w:pPr>
      <w:r w:rsidRPr="006A5805">
        <w:rPr>
          <w:rFonts w:ascii="Arial" w:hAnsi="Arial" w:cs="Arial"/>
          <w:sz w:val="22"/>
          <w:szCs w:val="22"/>
        </w:rPr>
        <w:t xml:space="preserve">All agreements and options to buy back assets previously sold have been properly recorded and adequately disclosed in the consolidated and parent Authority financial statements. </w:t>
      </w:r>
    </w:p>
    <w:p w14:paraId="47C3CD5B" w14:textId="77777777" w:rsidR="00024B35" w:rsidRPr="00F76DF2" w:rsidRDefault="00024B35" w:rsidP="00024B35">
      <w:pPr>
        <w:pStyle w:val="CICA-Clause"/>
        <w:numPr>
          <w:ilvl w:val="0"/>
          <w:numId w:val="22"/>
        </w:numPr>
        <w:tabs>
          <w:tab w:val="clear" w:pos="800"/>
          <w:tab w:val="clear" w:pos="1800"/>
          <w:tab w:val="left" w:pos="0"/>
          <w:tab w:val="num" w:pos="426"/>
        </w:tabs>
        <w:spacing w:before="0" w:after="0" w:line="240" w:lineRule="atLeast"/>
        <w:ind w:left="425" w:hanging="425"/>
        <w:rPr>
          <w:rFonts w:ascii="Arial" w:hAnsi="Arial" w:cs="Arial"/>
          <w:color w:val="000000"/>
          <w:sz w:val="22"/>
          <w:szCs w:val="22"/>
        </w:rPr>
      </w:pPr>
      <w:r w:rsidRPr="006A5805">
        <w:rPr>
          <w:rFonts w:ascii="Arial" w:hAnsi="Arial" w:cs="Arial"/>
          <w:sz w:val="22"/>
          <w:szCs w:val="22"/>
        </w:rPr>
        <w:t xml:space="preserve">There are no formal or informal compensating balance arrangements with any of our cash and investment accounts. </w:t>
      </w:r>
    </w:p>
    <w:p w14:paraId="3DA9E6C3" w14:textId="77777777" w:rsidR="00024B35" w:rsidRPr="006A5805" w:rsidRDefault="00024B35" w:rsidP="00024B35">
      <w:pPr>
        <w:pStyle w:val="CICA-Clause"/>
        <w:tabs>
          <w:tab w:val="clear" w:pos="1800"/>
          <w:tab w:val="left" w:pos="0"/>
        </w:tabs>
        <w:spacing w:before="0" w:after="240" w:line="240" w:lineRule="atLeast"/>
        <w:ind w:left="426" w:firstLine="0"/>
        <w:rPr>
          <w:rFonts w:ascii="Arial" w:hAnsi="Arial" w:cs="Arial"/>
          <w:color w:val="000000"/>
          <w:sz w:val="22"/>
          <w:szCs w:val="22"/>
        </w:rPr>
      </w:pPr>
    </w:p>
    <w:p w14:paraId="3A06A45A" w14:textId="77777777" w:rsidR="00024B35" w:rsidRPr="006A5805" w:rsidRDefault="00024B35" w:rsidP="00024B35">
      <w:pPr>
        <w:spacing w:after="240" w:line="240" w:lineRule="atLeast"/>
        <w:rPr>
          <w:rFonts w:ascii="Arial" w:hAnsi="Arial" w:cs="Arial"/>
          <w:b/>
          <w:sz w:val="22"/>
          <w:szCs w:val="22"/>
        </w:rPr>
      </w:pPr>
      <w:r w:rsidRPr="006A5805">
        <w:rPr>
          <w:rFonts w:ascii="Arial" w:hAnsi="Arial" w:cs="Arial"/>
          <w:b/>
          <w:sz w:val="22"/>
          <w:szCs w:val="22"/>
        </w:rPr>
        <w:t>F. Use of the Work of a Specialist</w:t>
      </w:r>
    </w:p>
    <w:p w14:paraId="2BDBDE8C" w14:textId="77777777" w:rsidR="00024B35" w:rsidRPr="006A5805" w:rsidRDefault="00024B35" w:rsidP="00024B35">
      <w:pPr>
        <w:pStyle w:val="IndentedMatter"/>
        <w:numPr>
          <w:ilvl w:val="0"/>
          <w:numId w:val="23"/>
        </w:numPr>
        <w:tabs>
          <w:tab w:val="clear" w:pos="720"/>
          <w:tab w:val="num" w:pos="426"/>
        </w:tabs>
        <w:spacing w:after="240" w:line="240" w:lineRule="atLeast"/>
        <w:ind w:left="426" w:hanging="426"/>
        <w:jc w:val="left"/>
        <w:rPr>
          <w:rFonts w:ascii="Arial" w:hAnsi="Arial" w:cs="Arial"/>
          <w:sz w:val="22"/>
          <w:szCs w:val="22"/>
        </w:rPr>
      </w:pPr>
      <w:r w:rsidRPr="006A5805">
        <w:rPr>
          <w:rFonts w:ascii="Arial" w:hAnsi="Arial" w:cs="Arial"/>
          <w:sz w:val="22"/>
          <w:szCs w:val="22"/>
          <w:lang w:val="en-US"/>
        </w:rPr>
        <w:t xml:space="preserve">We agree </w:t>
      </w:r>
      <w:r w:rsidRPr="006A5805">
        <w:rPr>
          <w:rFonts w:ascii="Arial" w:hAnsi="Arial" w:cs="Arial"/>
          <w:sz w:val="22"/>
          <w:szCs w:val="22"/>
        </w:rPr>
        <w:t>with the findings of the specialists that we engaged to evaluate the valuation of Property, Plant &amp; Equipment and Investment Properties, and the IAS19 actuarial valuations of pension fund liabilities and have adequately considered the qualifications of the specialists in determining the amounts and disclosures included in the financial statements and the underlying accounting records. We did not give or cause any instructions to be given to the specialists with respect to the values or amounts derived in an attempt to bias their work, and we are not otherwise aware of any matters that have had an effect on the independence or objectivity of the specialist.</w:t>
      </w:r>
    </w:p>
    <w:p w14:paraId="2CF57023" w14:textId="77777777" w:rsidR="00024B35" w:rsidRPr="006A5805" w:rsidRDefault="00024B35" w:rsidP="00024B35">
      <w:pPr>
        <w:spacing w:after="240" w:line="240" w:lineRule="atLeast"/>
        <w:rPr>
          <w:rFonts w:ascii="Arial" w:hAnsi="Arial" w:cs="Arial"/>
          <w:b/>
          <w:sz w:val="22"/>
          <w:szCs w:val="22"/>
        </w:rPr>
      </w:pPr>
      <w:r w:rsidRPr="006A5805">
        <w:rPr>
          <w:rFonts w:ascii="Arial" w:hAnsi="Arial" w:cs="Arial"/>
          <w:b/>
          <w:sz w:val="22"/>
          <w:szCs w:val="22"/>
        </w:rPr>
        <w:t>G. Estimates</w:t>
      </w:r>
    </w:p>
    <w:p w14:paraId="5EDBA8EF" w14:textId="77777777" w:rsidR="00024B35" w:rsidRPr="00BD3628" w:rsidRDefault="00024B35" w:rsidP="00024B35">
      <w:pPr>
        <w:pStyle w:val="ListParagraph"/>
        <w:numPr>
          <w:ilvl w:val="0"/>
          <w:numId w:val="24"/>
        </w:numPr>
        <w:overflowPunct w:val="0"/>
        <w:autoSpaceDE w:val="0"/>
        <w:autoSpaceDN w:val="0"/>
        <w:adjustRightInd w:val="0"/>
        <w:spacing w:line="240" w:lineRule="atLeast"/>
        <w:ind w:left="357" w:hanging="357"/>
        <w:contextualSpacing w:val="0"/>
        <w:textAlignment w:val="baseline"/>
        <w:rPr>
          <w:rFonts w:ascii="Arial" w:hAnsi="Arial" w:cs="Arial"/>
          <w:sz w:val="22"/>
          <w:szCs w:val="22"/>
        </w:rPr>
      </w:pPr>
      <w:r w:rsidRPr="00BD3628">
        <w:rPr>
          <w:rFonts w:ascii="Arial" w:hAnsi="Arial" w:cs="Arial"/>
          <w:sz w:val="22"/>
          <w:szCs w:val="22"/>
          <w:lang w:val="en-US"/>
        </w:rPr>
        <w:t xml:space="preserve">We confirm that the significant judgments made in making the valuation of land, buildings and investment properties, the pension net liability and the NDR appeals provision have taken into account all relevant information of which we are aware. </w:t>
      </w:r>
    </w:p>
    <w:p w14:paraId="2BECB7D6" w14:textId="77777777" w:rsidR="00024B35" w:rsidRPr="00BD3628" w:rsidRDefault="00024B35" w:rsidP="00024B35">
      <w:pPr>
        <w:pStyle w:val="ListParagraph"/>
        <w:numPr>
          <w:ilvl w:val="0"/>
          <w:numId w:val="24"/>
        </w:numPr>
        <w:overflowPunct w:val="0"/>
        <w:autoSpaceDE w:val="0"/>
        <w:autoSpaceDN w:val="0"/>
        <w:adjustRightInd w:val="0"/>
        <w:spacing w:line="240" w:lineRule="atLeast"/>
        <w:ind w:left="357" w:hanging="357"/>
        <w:contextualSpacing w:val="0"/>
        <w:textAlignment w:val="baseline"/>
        <w:rPr>
          <w:rFonts w:ascii="Arial" w:hAnsi="Arial" w:cs="Arial"/>
          <w:sz w:val="22"/>
          <w:szCs w:val="22"/>
        </w:rPr>
      </w:pPr>
      <w:r w:rsidRPr="00BD3628">
        <w:rPr>
          <w:rFonts w:ascii="Arial" w:hAnsi="Arial" w:cs="Arial"/>
          <w:sz w:val="22"/>
          <w:szCs w:val="22"/>
          <w:lang w:val="en-US"/>
        </w:rPr>
        <w:t>We believe that the selection or application of the methods, assumptions and data used by us have been consistently and appropriately applied or used in making the valuation of land, buildings and investment properties, the pension net liability and the NDR appeals provision.</w:t>
      </w:r>
    </w:p>
    <w:p w14:paraId="33554C82" w14:textId="77777777" w:rsidR="00024B35" w:rsidRPr="00BD3628" w:rsidRDefault="00024B35" w:rsidP="00024B35">
      <w:pPr>
        <w:pStyle w:val="ListParagraph"/>
        <w:numPr>
          <w:ilvl w:val="0"/>
          <w:numId w:val="24"/>
        </w:numPr>
        <w:overflowPunct w:val="0"/>
        <w:autoSpaceDE w:val="0"/>
        <w:autoSpaceDN w:val="0"/>
        <w:adjustRightInd w:val="0"/>
        <w:spacing w:line="240" w:lineRule="atLeast"/>
        <w:ind w:left="357" w:hanging="357"/>
        <w:contextualSpacing w:val="0"/>
        <w:textAlignment w:val="baseline"/>
        <w:rPr>
          <w:rFonts w:ascii="Arial" w:hAnsi="Arial" w:cs="Arial"/>
          <w:sz w:val="22"/>
          <w:szCs w:val="22"/>
        </w:rPr>
      </w:pPr>
      <w:r w:rsidRPr="00BD3628">
        <w:rPr>
          <w:rFonts w:ascii="Arial" w:hAnsi="Arial" w:cs="Arial"/>
          <w:sz w:val="22"/>
          <w:szCs w:val="22"/>
          <w:lang w:val="en-US"/>
        </w:rPr>
        <w:t>We confirm that the significant assumptions used in making the valuation of land, buildings and investment properties, the pension net liability and the NDR appeals provision appropriately reflect our intent and ability to carry out services on behalf of the entity.</w:t>
      </w:r>
    </w:p>
    <w:p w14:paraId="6A64E0CE" w14:textId="77777777" w:rsidR="00024B35" w:rsidRPr="006A5805" w:rsidRDefault="00024B35" w:rsidP="00024B35">
      <w:pPr>
        <w:pStyle w:val="ListParagraph"/>
        <w:numPr>
          <w:ilvl w:val="0"/>
          <w:numId w:val="24"/>
        </w:numPr>
        <w:overflowPunct w:val="0"/>
        <w:autoSpaceDE w:val="0"/>
        <w:autoSpaceDN w:val="0"/>
        <w:adjustRightInd w:val="0"/>
        <w:spacing w:line="240" w:lineRule="atLeast"/>
        <w:ind w:left="357" w:hanging="357"/>
        <w:contextualSpacing w:val="0"/>
        <w:rPr>
          <w:rFonts w:ascii="Arial" w:hAnsi="Arial" w:cs="Arial"/>
        </w:rPr>
      </w:pPr>
      <w:r w:rsidRPr="006A5805">
        <w:rPr>
          <w:rFonts w:ascii="Arial" w:hAnsi="Arial" w:cs="Arial"/>
          <w:sz w:val="22"/>
          <w:szCs w:val="22"/>
          <w:lang w:val="en-US"/>
        </w:rPr>
        <w:t>We confirm that the disclosures made in the consolidated and Authority financial statements with respect to the accounting estimates, including those describing estimation uncertainty on valuation of land, buildings and investment properties, the pension net liability and the NDR appeals provision, are complete and are reasonable in the context of CIPFA LASAAC Code of Practice on Local Authority Accounting in the United Kingdom 202</w:t>
      </w:r>
      <w:r>
        <w:rPr>
          <w:rFonts w:ascii="Arial" w:hAnsi="Arial" w:cs="Arial"/>
          <w:sz w:val="22"/>
          <w:szCs w:val="22"/>
          <w:lang w:val="en-US"/>
        </w:rPr>
        <w:t>2</w:t>
      </w:r>
      <w:r w:rsidRPr="006A5805">
        <w:rPr>
          <w:rFonts w:ascii="Arial" w:hAnsi="Arial" w:cs="Arial"/>
          <w:sz w:val="22"/>
          <w:szCs w:val="22"/>
          <w:lang w:val="en-US"/>
        </w:rPr>
        <w:t>/2</w:t>
      </w:r>
      <w:r>
        <w:rPr>
          <w:rFonts w:ascii="Arial" w:hAnsi="Arial" w:cs="Arial"/>
          <w:sz w:val="22"/>
          <w:szCs w:val="22"/>
          <w:lang w:val="en-US"/>
        </w:rPr>
        <w:t>3</w:t>
      </w:r>
      <w:r w:rsidRPr="006A5805">
        <w:rPr>
          <w:rFonts w:ascii="Arial" w:hAnsi="Arial" w:cs="Arial"/>
          <w:sz w:val="22"/>
          <w:szCs w:val="22"/>
          <w:lang w:val="en-US"/>
        </w:rPr>
        <w:t xml:space="preserve"> as amended by the Update to the Code and Specifications for Future Codes for Infrastructure Assets (November 2022)</w:t>
      </w:r>
      <w:r w:rsidRPr="006A5805">
        <w:rPr>
          <w:rFonts w:ascii="Arial" w:hAnsi="Arial" w:cs="Arial"/>
          <w:sz w:val="22"/>
          <w:szCs w:val="22"/>
        </w:rPr>
        <w:t>.</w:t>
      </w:r>
    </w:p>
    <w:p w14:paraId="3B1126E9" w14:textId="77777777" w:rsidR="00024B35" w:rsidRPr="006F0059" w:rsidRDefault="00024B35" w:rsidP="00024B35">
      <w:pPr>
        <w:pStyle w:val="ListParagraph"/>
        <w:numPr>
          <w:ilvl w:val="0"/>
          <w:numId w:val="24"/>
        </w:numPr>
        <w:overflowPunct w:val="0"/>
        <w:autoSpaceDE w:val="0"/>
        <w:autoSpaceDN w:val="0"/>
        <w:adjustRightInd w:val="0"/>
        <w:spacing w:line="240" w:lineRule="atLeast"/>
        <w:ind w:left="357" w:hanging="357"/>
        <w:contextualSpacing w:val="0"/>
        <w:textAlignment w:val="baseline"/>
        <w:rPr>
          <w:rFonts w:ascii="Arial" w:hAnsi="Arial" w:cs="Arial"/>
          <w:sz w:val="22"/>
          <w:szCs w:val="22"/>
          <w:lang w:val="en-US"/>
        </w:rPr>
      </w:pPr>
      <w:r w:rsidRPr="006F0059">
        <w:rPr>
          <w:rFonts w:ascii="Arial" w:hAnsi="Arial" w:cs="Arial"/>
          <w:sz w:val="22"/>
          <w:szCs w:val="22"/>
          <w:lang w:val="en-US"/>
        </w:rPr>
        <w:t>We confirm that appropriate specialized skills or expertise has been applied in making the valuation of land, buildings and investment properties, the pension net liability and the NDR appeals provision.</w:t>
      </w:r>
    </w:p>
    <w:p w14:paraId="1C0E9DF3" w14:textId="77777777" w:rsidR="00024B35" w:rsidRDefault="00024B35" w:rsidP="00024B35">
      <w:pPr>
        <w:pStyle w:val="ListParagraph"/>
        <w:numPr>
          <w:ilvl w:val="0"/>
          <w:numId w:val="24"/>
        </w:numPr>
        <w:overflowPunct w:val="0"/>
        <w:autoSpaceDE w:val="0"/>
        <w:autoSpaceDN w:val="0"/>
        <w:adjustRightInd w:val="0"/>
        <w:spacing w:line="240" w:lineRule="atLeast"/>
        <w:ind w:left="357" w:hanging="357"/>
        <w:contextualSpacing w:val="0"/>
        <w:rPr>
          <w:rFonts w:ascii="Arial" w:hAnsi="Arial" w:cs="Arial"/>
          <w:sz w:val="22"/>
          <w:szCs w:val="22"/>
          <w:lang w:val="en-US"/>
        </w:rPr>
      </w:pPr>
      <w:r w:rsidRPr="006A5805">
        <w:rPr>
          <w:rFonts w:ascii="Arial" w:hAnsi="Arial" w:cs="Arial"/>
          <w:sz w:val="22"/>
          <w:szCs w:val="22"/>
          <w:lang w:val="en-US"/>
        </w:rPr>
        <w:t>We confirm that no adjustments are required to the accounting estimates and disclosures in the consolidated and parent entity financial statements</w:t>
      </w:r>
    </w:p>
    <w:p w14:paraId="49791B84" w14:textId="77777777" w:rsidR="00024B35" w:rsidRPr="00024B35" w:rsidRDefault="00024B35" w:rsidP="00024B35">
      <w:pPr>
        <w:overflowPunct w:val="0"/>
        <w:autoSpaceDE w:val="0"/>
        <w:autoSpaceDN w:val="0"/>
        <w:adjustRightInd w:val="0"/>
        <w:spacing w:line="240" w:lineRule="atLeast"/>
        <w:rPr>
          <w:rFonts w:ascii="Arial" w:hAnsi="Arial" w:cs="Arial"/>
          <w:sz w:val="22"/>
          <w:szCs w:val="22"/>
          <w:lang w:val="en-US"/>
        </w:rPr>
      </w:pPr>
    </w:p>
    <w:p w14:paraId="77CE3CEE" w14:textId="77777777" w:rsidR="00024B35" w:rsidRPr="006A5805" w:rsidRDefault="00024B35" w:rsidP="00024B35">
      <w:pPr>
        <w:spacing w:after="240" w:line="240" w:lineRule="atLeast"/>
        <w:rPr>
          <w:rFonts w:ascii="Arial" w:hAnsi="Arial" w:cs="Arial"/>
          <w:b/>
          <w:sz w:val="22"/>
          <w:szCs w:val="22"/>
        </w:rPr>
      </w:pPr>
      <w:r w:rsidRPr="006A5805">
        <w:rPr>
          <w:rFonts w:ascii="Arial" w:hAnsi="Arial" w:cs="Arial"/>
          <w:b/>
          <w:sz w:val="22"/>
          <w:szCs w:val="22"/>
        </w:rPr>
        <w:t>H. Retirement benefits</w:t>
      </w:r>
    </w:p>
    <w:p w14:paraId="3E046581" w14:textId="77777777" w:rsidR="00024B35" w:rsidRDefault="00024B35" w:rsidP="00024B35">
      <w:pPr>
        <w:numPr>
          <w:ilvl w:val="0"/>
          <w:numId w:val="25"/>
        </w:numPr>
        <w:tabs>
          <w:tab w:val="clear" w:pos="720"/>
          <w:tab w:val="num" w:pos="426"/>
        </w:tabs>
        <w:overflowPunct w:val="0"/>
        <w:autoSpaceDE w:val="0"/>
        <w:autoSpaceDN w:val="0"/>
        <w:adjustRightInd w:val="0"/>
        <w:spacing w:after="240" w:line="240" w:lineRule="atLeast"/>
        <w:ind w:left="426" w:hanging="426"/>
        <w:textAlignment w:val="baseline"/>
        <w:rPr>
          <w:rFonts w:ascii="Arial" w:hAnsi="Arial" w:cs="Arial"/>
          <w:sz w:val="22"/>
          <w:szCs w:val="22"/>
        </w:rPr>
      </w:pPr>
      <w:r w:rsidRPr="006A5805">
        <w:rPr>
          <w:rFonts w:ascii="Arial" w:hAnsi="Arial" w:cs="Arial"/>
          <w:sz w:val="22"/>
          <w:szCs w:val="22"/>
        </w:rPr>
        <w:t>On the basis of the process established by us and having made appropriate enquiries, we are satisfied that the actuarial assumptions underlying the scheme liabilities are consistent with our knowledge of the business. All significant retirement benefits and all settlements and curtailments have been identified and properly accounted for.</w:t>
      </w:r>
    </w:p>
    <w:p w14:paraId="0FD506A0" w14:textId="77777777" w:rsidR="00861F00" w:rsidRDefault="00861F00">
      <w:pPr>
        <w:rPr>
          <w:rFonts w:ascii="Arial" w:hAnsi="Arial" w:cs="Arial"/>
          <w:b/>
          <w:sz w:val="22"/>
          <w:szCs w:val="22"/>
        </w:rPr>
      </w:pPr>
      <w:r>
        <w:rPr>
          <w:rFonts w:ascii="Arial" w:hAnsi="Arial" w:cs="Arial"/>
          <w:b/>
          <w:sz w:val="22"/>
          <w:szCs w:val="22"/>
        </w:rPr>
        <w:br w:type="page"/>
      </w:r>
    </w:p>
    <w:p w14:paraId="08D04122" w14:textId="134D196C" w:rsidR="00024B35" w:rsidRPr="006A5805" w:rsidRDefault="00024B35" w:rsidP="00024B35">
      <w:pPr>
        <w:spacing w:after="240" w:line="240" w:lineRule="atLeast"/>
        <w:rPr>
          <w:rFonts w:ascii="Arial" w:hAnsi="Arial" w:cs="Arial"/>
          <w:b/>
          <w:sz w:val="22"/>
          <w:szCs w:val="22"/>
        </w:rPr>
      </w:pPr>
      <w:r w:rsidRPr="006A5805">
        <w:rPr>
          <w:rFonts w:ascii="Arial" w:hAnsi="Arial" w:cs="Arial"/>
          <w:b/>
          <w:sz w:val="22"/>
          <w:szCs w:val="22"/>
        </w:rPr>
        <w:lastRenderedPageBreak/>
        <w:t>I. Reserves</w:t>
      </w:r>
    </w:p>
    <w:p w14:paraId="385F7245" w14:textId="77777777" w:rsidR="00024B35" w:rsidRPr="006A5805" w:rsidRDefault="00024B35" w:rsidP="00024B35">
      <w:pPr>
        <w:numPr>
          <w:ilvl w:val="0"/>
          <w:numId w:val="26"/>
        </w:numPr>
        <w:overflowPunct w:val="0"/>
        <w:autoSpaceDE w:val="0"/>
        <w:autoSpaceDN w:val="0"/>
        <w:adjustRightInd w:val="0"/>
        <w:spacing w:after="240" w:line="240" w:lineRule="atLeast"/>
        <w:textAlignment w:val="baseline"/>
        <w:rPr>
          <w:rFonts w:ascii="Arial" w:hAnsi="Arial" w:cs="Arial"/>
          <w:szCs w:val="22"/>
        </w:rPr>
      </w:pPr>
      <w:r w:rsidRPr="006A5805">
        <w:rPr>
          <w:rFonts w:ascii="Arial" w:hAnsi="Arial" w:cs="Arial"/>
          <w:sz w:val="22"/>
          <w:szCs w:val="22"/>
        </w:rPr>
        <w:t>We have properly recorded or disclosed in the consolidated and parent Authority financial statements the useable and unusable reserves.</w:t>
      </w:r>
    </w:p>
    <w:p w14:paraId="40AF8E65" w14:textId="77777777" w:rsidR="00024B35" w:rsidRPr="006A5805" w:rsidRDefault="00024B35" w:rsidP="00024B35">
      <w:pPr>
        <w:pStyle w:val="BodyCopy"/>
        <w:spacing w:after="120" w:line="240" w:lineRule="atLeast"/>
        <w:jc w:val="left"/>
        <w:rPr>
          <w:rFonts w:ascii="Arial" w:hAnsi="Arial" w:cs="Arial"/>
          <w:b/>
          <w:sz w:val="22"/>
          <w:szCs w:val="22"/>
        </w:rPr>
      </w:pPr>
      <w:r w:rsidRPr="006A5805">
        <w:rPr>
          <w:rFonts w:ascii="Arial" w:hAnsi="Arial" w:cs="Arial"/>
          <w:b/>
          <w:sz w:val="22"/>
          <w:szCs w:val="22"/>
        </w:rPr>
        <w:t>J. Contingent Liabilities</w:t>
      </w:r>
    </w:p>
    <w:p w14:paraId="29F67D8D" w14:textId="77777777" w:rsidR="00024B35" w:rsidRPr="006A5805" w:rsidRDefault="00024B35" w:rsidP="00024B35">
      <w:pPr>
        <w:pStyle w:val="CICA-Clause"/>
        <w:numPr>
          <w:ilvl w:val="0"/>
          <w:numId w:val="27"/>
        </w:numPr>
        <w:tabs>
          <w:tab w:val="clear" w:pos="1800"/>
        </w:tabs>
        <w:spacing w:before="0" w:after="0" w:line="240" w:lineRule="atLeast"/>
        <w:ind w:left="357" w:hanging="357"/>
        <w:rPr>
          <w:rFonts w:ascii="Arial" w:hAnsi="Arial" w:cs="Arial"/>
          <w:color w:val="000000"/>
          <w:sz w:val="22"/>
          <w:szCs w:val="22"/>
        </w:rPr>
      </w:pPr>
      <w:r w:rsidRPr="006A5805">
        <w:rPr>
          <w:rFonts w:ascii="Arial" w:hAnsi="Arial" w:cs="Arial"/>
          <w:color w:val="000000"/>
          <w:sz w:val="22"/>
          <w:szCs w:val="22"/>
        </w:rPr>
        <w:t xml:space="preserve">We are unaware of any violations or possible violations of laws or regulations the effects of which should be considered for disclosure in the </w:t>
      </w:r>
      <w:r w:rsidRPr="006A5805">
        <w:rPr>
          <w:rFonts w:ascii="Arial" w:hAnsi="Arial" w:cs="Arial"/>
          <w:sz w:val="22"/>
          <w:szCs w:val="22"/>
        </w:rPr>
        <w:t xml:space="preserve">consolidated and parent Authority </w:t>
      </w:r>
      <w:r w:rsidRPr="006A5805">
        <w:rPr>
          <w:rFonts w:ascii="Arial" w:hAnsi="Arial" w:cs="Arial"/>
          <w:color w:val="000000"/>
          <w:sz w:val="22"/>
          <w:szCs w:val="22"/>
        </w:rPr>
        <w:t xml:space="preserve">financial statements or as the basis of recording a contingent loss (other than those disclosed or accrued in the </w:t>
      </w:r>
      <w:r w:rsidRPr="006A5805">
        <w:rPr>
          <w:rFonts w:ascii="Arial" w:hAnsi="Arial" w:cs="Arial"/>
          <w:sz w:val="22"/>
          <w:szCs w:val="22"/>
        </w:rPr>
        <w:t xml:space="preserve">consolidated and parent Authority </w:t>
      </w:r>
      <w:r w:rsidRPr="006A5805">
        <w:rPr>
          <w:rFonts w:ascii="Arial" w:hAnsi="Arial" w:cs="Arial"/>
          <w:color w:val="000000"/>
          <w:sz w:val="22"/>
          <w:szCs w:val="22"/>
        </w:rPr>
        <w:t xml:space="preserve">financial statements).  </w:t>
      </w:r>
    </w:p>
    <w:p w14:paraId="703B6149" w14:textId="77777777" w:rsidR="00024B35" w:rsidRPr="006A5805" w:rsidRDefault="00024B35" w:rsidP="00024B35">
      <w:pPr>
        <w:pStyle w:val="ListParagraph"/>
        <w:numPr>
          <w:ilvl w:val="0"/>
          <w:numId w:val="27"/>
        </w:numPr>
        <w:tabs>
          <w:tab w:val="left" w:pos="567"/>
        </w:tabs>
        <w:spacing w:line="240" w:lineRule="atLeast"/>
        <w:ind w:left="357" w:hanging="357"/>
        <w:contextualSpacing w:val="0"/>
        <w:rPr>
          <w:rFonts w:ascii="Arial" w:hAnsi="Arial" w:cs="Arial"/>
          <w:szCs w:val="22"/>
        </w:rPr>
      </w:pPr>
      <w:r w:rsidRPr="006A5805">
        <w:rPr>
          <w:rFonts w:ascii="Arial" w:hAnsi="Arial" w:cs="Arial"/>
          <w:sz w:val="22"/>
          <w:szCs w:val="22"/>
        </w:rPr>
        <w:t xml:space="preserve">We are unaware of any known or probable instances of non-compliance with the requirements of regulatory or governmental authorities, including their financial reporting requirements, and there have been no communications from regulatory agencies or government representatives concerning investigations or allegations of non-compliance, </w:t>
      </w:r>
    </w:p>
    <w:p w14:paraId="64560D64" w14:textId="77777777" w:rsidR="00024B35" w:rsidRPr="008144E5" w:rsidRDefault="00024B35" w:rsidP="00DC3EB9">
      <w:pPr>
        <w:autoSpaceDE w:val="0"/>
        <w:autoSpaceDN w:val="0"/>
        <w:adjustRightInd w:val="0"/>
        <w:rPr>
          <w:rFonts w:ascii="Arial" w:hAnsi="Arial" w:cs="Arial"/>
          <w:sz w:val="22"/>
          <w:szCs w:val="22"/>
          <w:lang w:eastAsia="en-GB"/>
        </w:rPr>
      </w:pPr>
    </w:p>
    <w:p w14:paraId="77D45616" w14:textId="06490285" w:rsidR="00DC3EB9" w:rsidRPr="008144E5" w:rsidRDefault="00861F00" w:rsidP="00DC3E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K</w:t>
      </w:r>
      <w:r w:rsidR="00DC3EB9" w:rsidRPr="008144E5">
        <w:rPr>
          <w:rFonts w:ascii="Arial" w:hAnsi="Arial" w:cs="Arial"/>
          <w:b/>
          <w:bCs/>
          <w:sz w:val="22"/>
          <w:szCs w:val="22"/>
          <w:lang w:eastAsia="en-GB"/>
        </w:rPr>
        <w:t>. Going Concern</w:t>
      </w:r>
    </w:p>
    <w:p w14:paraId="52F68CB1" w14:textId="77777777" w:rsidR="00394C0B" w:rsidRPr="008144E5" w:rsidRDefault="00394C0B" w:rsidP="00DC3EB9">
      <w:pPr>
        <w:autoSpaceDE w:val="0"/>
        <w:autoSpaceDN w:val="0"/>
        <w:adjustRightInd w:val="0"/>
        <w:rPr>
          <w:rFonts w:ascii="Arial" w:hAnsi="Arial" w:cs="Arial"/>
          <w:sz w:val="22"/>
          <w:szCs w:val="22"/>
          <w:lang w:eastAsia="en-GB"/>
        </w:rPr>
      </w:pPr>
    </w:p>
    <w:p w14:paraId="6EEBCCE3" w14:textId="4A8085EB" w:rsidR="00DC3EB9" w:rsidRPr="008144E5" w:rsidRDefault="00DC3EB9" w:rsidP="00B1332C">
      <w:pPr>
        <w:pStyle w:val="ListParagraph"/>
        <w:numPr>
          <w:ilvl w:val="0"/>
          <w:numId w:val="14"/>
        </w:num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 xml:space="preserve">Note </w:t>
      </w:r>
      <w:r w:rsidR="00A276F6" w:rsidRPr="008144E5">
        <w:rPr>
          <w:rFonts w:ascii="Arial" w:hAnsi="Arial" w:cs="Arial"/>
          <w:sz w:val="22"/>
          <w:szCs w:val="22"/>
          <w:lang w:eastAsia="en-GB"/>
        </w:rPr>
        <w:t>44</w:t>
      </w:r>
      <w:r w:rsidRPr="008144E5">
        <w:rPr>
          <w:rFonts w:ascii="Arial" w:hAnsi="Arial" w:cs="Arial"/>
          <w:i/>
          <w:iCs/>
          <w:sz w:val="22"/>
          <w:szCs w:val="22"/>
          <w:lang w:eastAsia="en-GB"/>
        </w:rPr>
        <w:t xml:space="preserve"> </w:t>
      </w:r>
      <w:r w:rsidRPr="008144E5">
        <w:rPr>
          <w:rFonts w:ascii="Arial" w:hAnsi="Arial" w:cs="Arial"/>
          <w:sz w:val="22"/>
          <w:szCs w:val="22"/>
          <w:lang w:eastAsia="en-GB"/>
        </w:rPr>
        <w:t xml:space="preserve">to the </w:t>
      </w:r>
      <w:r w:rsidR="00A276F6" w:rsidRPr="008144E5">
        <w:rPr>
          <w:rFonts w:ascii="Arial" w:hAnsi="Arial" w:cs="Arial"/>
          <w:sz w:val="22"/>
          <w:szCs w:val="22"/>
          <w:lang w:eastAsia="en-GB"/>
        </w:rPr>
        <w:t xml:space="preserve">Group and Authority </w:t>
      </w:r>
      <w:r w:rsidRPr="008144E5">
        <w:rPr>
          <w:rFonts w:ascii="Arial" w:hAnsi="Arial" w:cs="Arial"/>
          <w:sz w:val="22"/>
          <w:szCs w:val="22"/>
          <w:lang w:eastAsia="en-GB"/>
        </w:rPr>
        <w:t>financial statements discloses</w:t>
      </w:r>
      <w:r w:rsidR="00B1332C" w:rsidRPr="008144E5">
        <w:rPr>
          <w:rFonts w:ascii="Arial" w:hAnsi="Arial" w:cs="Arial"/>
          <w:sz w:val="22"/>
          <w:szCs w:val="22"/>
          <w:lang w:eastAsia="en-GB"/>
        </w:rPr>
        <w:t xml:space="preserve"> </w:t>
      </w:r>
      <w:r w:rsidRPr="008144E5">
        <w:rPr>
          <w:rFonts w:ascii="Arial" w:hAnsi="Arial" w:cs="Arial"/>
          <w:sz w:val="22"/>
          <w:szCs w:val="22"/>
          <w:lang w:eastAsia="en-GB"/>
        </w:rPr>
        <w:t>all the matters of which we are aware that are relevant to the Group and</w:t>
      </w:r>
      <w:r w:rsidR="00B1332C" w:rsidRPr="008144E5">
        <w:rPr>
          <w:rFonts w:ascii="Arial" w:hAnsi="Arial" w:cs="Arial"/>
          <w:sz w:val="22"/>
          <w:szCs w:val="22"/>
          <w:lang w:eastAsia="en-GB"/>
        </w:rPr>
        <w:t xml:space="preserve"> </w:t>
      </w:r>
      <w:r w:rsidRPr="008144E5">
        <w:rPr>
          <w:rFonts w:ascii="Arial" w:hAnsi="Arial" w:cs="Arial"/>
          <w:sz w:val="22"/>
          <w:szCs w:val="22"/>
          <w:lang w:eastAsia="en-GB"/>
        </w:rPr>
        <w:t>authority</w:t>
      </w:r>
      <w:r w:rsidRPr="008144E5">
        <w:rPr>
          <w:rFonts w:ascii="ArialMT" w:hAnsi="ArialMT" w:cs="ArialMT"/>
          <w:sz w:val="22"/>
          <w:szCs w:val="22"/>
          <w:lang w:eastAsia="en-GB"/>
        </w:rPr>
        <w:t>’s ability to continue as a going concern, including significant conditions</w:t>
      </w:r>
      <w:r w:rsidR="00B1332C" w:rsidRPr="008144E5">
        <w:rPr>
          <w:rFonts w:ascii="ArialMT" w:hAnsi="ArialMT" w:cs="ArialMT"/>
          <w:sz w:val="22"/>
          <w:szCs w:val="22"/>
          <w:lang w:eastAsia="en-GB"/>
        </w:rPr>
        <w:t xml:space="preserve"> </w:t>
      </w:r>
      <w:r w:rsidRPr="008144E5">
        <w:rPr>
          <w:rFonts w:ascii="Arial" w:hAnsi="Arial" w:cs="Arial"/>
          <w:sz w:val="22"/>
          <w:szCs w:val="22"/>
          <w:lang w:eastAsia="en-GB"/>
        </w:rPr>
        <w:t>and events, our plans for future action, and the feasibility of those plans.</w:t>
      </w:r>
    </w:p>
    <w:p w14:paraId="57804189" w14:textId="77777777" w:rsidR="00394C0B" w:rsidRPr="008144E5" w:rsidRDefault="00394C0B" w:rsidP="00DC3EB9">
      <w:pPr>
        <w:autoSpaceDE w:val="0"/>
        <w:autoSpaceDN w:val="0"/>
        <w:adjustRightInd w:val="0"/>
        <w:rPr>
          <w:rFonts w:ascii="Arial" w:hAnsi="Arial" w:cs="Arial"/>
          <w:sz w:val="22"/>
          <w:szCs w:val="22"/>
          <w:lang w:eastAsia="en-GB"/>
        </w:rPr>
      </w:pPr>
    </w:p>
    <w:p w14:paraId="6720259C" w14:textId="2134125E" w:rsidR="00DC3EB9" w:rsidRPr="008144E5" w:rsidRDefault="00861F00" w:rsidP="00DC3E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L</w:t>
      </w:r>
      <w:r w:rsidR="00DC3EB9" w:rsidRPr="008144E5">
        <w:rPr>
          <w:rFonts w:ascii="Arial" w:hAnsi="Arial" w:cs="Arial"/>
          <w:b/>
          <w:bCs/>
          <w:sz w:val="22"/>
          <w:szCs w:val="22"/>
          <w:lang w:eastAsia="en-GB"/>
        </w:rPr>
        <w:t>. Subsequent Events</w:t>
      </w:r>
    </w:p>
    <w:p w14:paraId="6E5EF970" w14:textId="77777777" w:rsidR="00394C0B" w:rsidRPr="008144E5" w:rsidRDefault="00394C0B" w:rsidP="00DC3EB9">
      <w:pPr>
        <w:autoSpaceDE w:val="0"/>
        <w:autoSpaceDN w:val="0"/>
        <w:adjustRightInd w:val="0"/>
        <w:rPr>
          <w:rFonts w:ascii="Arial" w:hAnsi="Arial" w:cs="Arial"/>
          <w:sz w:val="22"/>
          <w:szCs w:val="22"/>
          <w:lang w:eastAsia="en-GB"/>
        </w:rPr>
      </w:pPr>
    </w:p>
    <w:p w14:paraId="6A579DDC" w14:textId="668D18B9" w:rsidR="00DC3EB9" w:rsidRPr="008144E5" w:rsidRDefault="00024B35" w:rsidP="00A276F6">
      <w:pPr>
        <w:pStyle w:val="ListParagraph"/>
        <w:numPr>
          <w:ilvl w:val="0"/>
          <w:numId w:val="17"/>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 xml:space="preserve">Other than the events described in Note </w:t>
      </w:r>
      <w:r>
        <w:rPr>
          <w:rFonts w:ascii="Arial" w:hAnsi="Arial" w:cs="Arial"/>
          <w:sz w:val="22"/>
          <w:szCs w:val="22"/>
          <w:lang w:eastAsia="en-GB"/>
        </w:rPr>
        <w:t>5</w:t>
      </w:r>
      <w:r w:rsidRPr="00024B35">
        <w:rPr>
          <w:rFonts w:ascii="Arial" w:hAnsi="Arial" w:cs="Arial"/>
          <w:sz w:val="22"/>
          <w:szCs w:val="22"/>
          <w:lang w:eastAsia="en-GB"/>
        </w:rPr>
        <w:t xml:space="preserve"> to the consolidated and parent Authority financial statements, there have been no events subsequent to period end which require adjustment of or disclosure in the consolidated and parent Authority financial statements or notes thereto</w:t>
      </w:r>
      <w:r w:rsidR="00DC3EB9" w:rsidRPr="008144E5">
        <w:rPr>
          <w:rFonts w:ascii="Arial" w:hAnsi="Arial" w:cs="Arial"/>
          <w:sz w:val="22"/>
          <w:szCs w:val="22"/>
          <w:lang w:eastAsia="en-GB"/>
        </w:rPr>
        <w:t>.</w:t>
      </w:r>
    </w:p>
    <w:p w14:paraId="3446486F" w14:textId="77777777" w:rsidR="00A276F6" w:rsidRPr="008144E5" w:rsidRDefault="00A276F6" w:rsidP="00DC3EB9">
      <w:pPr>
        <w:autoSpaceDE w:val="0"/>
        <w:autoSpaceDN w:val="0"/>
        <w:adjustRightInd w:val="0"/>
        <w:rPr>
          <w:rFonts w:ascii="Arial" w:hAnsi="Arial" w:cs="Arial"/>
          <w:sz w:val="22"/>
          <w:szCs w:val="22"/>
          <w:lang w:eastAsia="en-GB"/>
        </w:rPr>
      </w:pPr>
    </w:p>
    <w:p w14:paraId="3E4FDE82" w14:textId="643A353C" w:rsidR="00DC3EB9" w:rsidRDefault="00861F00" w:rsidP="00DC3E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M</w:t>
      </w:r>
      <w:r w:rsidR="00DC3EB9" w:rsidRPr="008144E5">
        <w:rPr>
          <w:rFonts w:ascii="Arial" w:hAnsi="Arial" w:cs="Arial"/>
          <w:b/>
          <w:bCs/>
          <w:sz w:val="22"/>
          <w:szCs w:val="22"/>
          <w:lang w:eastAsia="en-GB"/>
        </w:rPr>
        <w:t>. Group audits</w:t>
      </w:r>
    </w:p>
    <w:p w14:paraId="16E4341C" w14:textId="77777777" w:rsidR="00024B35" w:rsidRPr="00024B35" w:rsidRDefault="00024B35" w:rsidP="00DC3EB9">
      <w:pPr>
        <w:autoSpaceDE w:val="0"/>
        <w:autoSpaceDN w:val="0"/>
        <w:adjustRightInd w:val="0"/>
        <w:rPr>
          <w:rFonts w:ascii="Arial" w:hAnsi="Arial" w:cs="Arial"/>
          <w:sz w:val="22"/>
          <w:szCs w:val="22"/>
          <w:lang w:eastAsia="en-GB"/>
        </w:rPr>
      </w:pPr>
    </w:p>
    <w:p w14:paraId="0845838D" w14:textId="5C72A11A" w:rsidR="00DC3EB9" w:rsidRPr="008144E5" w:rsidRDefault="00024B35" w:rsidP="002D43ED">
      <w:pPr>
        <w:pStyle w:val="ListParagraph"/>
        <w:numPr>
          <w:ilvl w:val="0"/>
          <w:numId w:val="19"/>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There are no significant restrictions on our ability to distribute the retained profits of the Group because of statutory, contractual, exchange control or other restrictions other than those indicated in the Group financial statements.</w:t>
      </w:r>
    </w:p>
    <w:p w14:paraId="698EDDA9" w14:textId="7DFAD3F6" w:rsidR="00DC3EB9" w:rsidRPr="008144E5" w:rsidRDefault="00024B35" w:rsidP="00F823FE">
      <w:pPr>
        <w:pStyle w:val="ListParagraph"/>
        <w:numPr>
          <w:ilvl w:val="0"/>
          <w:numId w:val="19"/>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Necessary adjustments have been made to eliminate all material intra-group unrealised profits on transactions amongst parent Authority, subsidiary undertakings and associated undertakings.</w:t>
      </w:r>
    </w:p>
    <w:p w14:paraId="4C942144" w14:textId="77777777" w:rsidR="00394C0B" w:rsidRPr="008144E5" w:rsidRDefault="00394C0B" w:rsidP="00DC3EB9">
      <w:pPr>
        <w:autoSpaceDE w:val="0"/>
        <w:autoSpaceDN w:val="0"/>
        <w:adjustRightInd w:val="0"/>
        <w:rPr>
          <w:rFonts w:ascii="Arial" w:hAnsi="Arial" w:cs="Arial"/>
          <w:sz w:val="22"/>
          <w:szCs w:val="22"/>
          <w:lang w:eastAsia="en-GB"/>
        </w:rPr>
      </w:pPr>
    </w:p>
    <w:p w14:paraId="28DA8020" w14:textId="6ABDFE3D" w:rsidR="00DC3EB9" w:rsidRPr="008144E5" w:rsidRDefault="00861F00" w:rsidP="00DC3E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N</w:t>
      </w:r>
      <w:r w:rsidR="00DC3EB9" w:rsidRPr="008144E5">
        <w:rPr>
          <w:rFonts w:ascii="Arial" w:hAnsi="Arial" w:cs="Arial"/>
          <w:b/>
          <w:bCs/>
          <w:sz w:val="22"/>
          <w:szCs w:val="22"/>
          <w:lang w:eastAsia="en-GB"/>
        </w:rPr>
        <w:t>. Other information</w:t>
      </w:r>
    </w:p>
    <w:p w14:paraId="69CD16FA" w14:textId="77777777" w:rsidR="00394C0B" w:rsidRPr="008144E5" w:rsidRDefault="00394C0B" w:rsidP="00DC3EB9">
      <w:pPr>
        <w:autoSpaceDE w:val="0"/>
        <w:autoSpaceDN w:val="0"/>
        <w:adjustRightInd w:val="0"/>
        <w:rPr>
          <w:rFonts w:ascii="Arial" w:hAnsi="Arial" w:cs="Arial"/>
          <w:sz w:val="22"/>
          <w:szCs w:val="22"/>
          <w:lang w:eastAsia="en-GB"/>
        </w:rPr>
      </w:pPr>
    </w:p>
    <w:p w14:paraId="459DC58A" w14:textId="6C94B1A3" w:rsidR="00DC3EB9" w:rsidRPr="008144E5" w:rsidRDefault="00024B35" w:rsidP="002D43ED">
      <w:pPr>
        <w:pStyle w:val="ListParagraph"/>
        <w:numPr>
          <w:ilvl w:val="0"/>
          <w:numId w:val="21"/>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We acknowledge our responsibility for the preparation of the other information. The other information comprises the information contained within the Narrative Statement and also the Annual Governance Statement.</w:t>
      </w:r>
    </w:p>
    <w:p w14:paraId="0BF1FA35" w14:textId="66A249F8" w:rsidR="00DC3EB9" w:rsidRDefault="00024B35" w:rsidP="002D43ED">
      <w:pPr>
        <w:pStyle w:val="ListParagraph"/>
        <w:numPr>
          <w:ilvl w:val="0"/>
          <w:numId w:val="21"/>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We confirm that the content contained within the other information is consistent with the consolidated and parent Authority financial statements.</w:t>
      </w:r>
    </w:p>
    <w:p w14:paraId="4699796D" w14:textId="452E70C9" w:rsidR="00024B35" w:rsidRPr="008144E5" w:rsidRDefault="00024B35" w:rsidP="002D43ED">
      <w:pPr>
        <w:pStyle w:val="ListParagraph"/>
        <w:numPr>
          <w:ilvl w:val="0"/>
          <w:numId w:val="21"/>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We confirm that the Annual Governance Statement for 2022/23 is a true reflection, in all material respects, of the governance arrangements and the effectiveness of those arrangements in 2022/23 and includes disclosure of all significant governance issues and findings relating to that financial year, through to the date of this letter.</w:t>
      </w:r>
    </w:p>
    <w:p w14:paraId="7BF75686" w14:textId="77777777" w:rsidR="00394C0B" w:rsidRPr="008144E5" w:rsidRDefault="00394C0B" w:rsidP="00DC3EB9">
      <w:pPr>
        <w:autoSpaceDE w:val="0"/>
        <w:autoSpaceDN w:val="0"/>
        <w:adjustRightInd w:val="0"/>
        <w:rPr>
          <w:rFonts w:ascii="Arial" w:hAnsi="Arial" w:cs="Arial"/>
          <w:sz w:val="22"/>
          <w:szCs w:val="22"/>
          <w:lang w:eastAsia="en-GB"/>
        </w:rPr>
      </w:pPr>
    </w:p>
    <w:p w14:paraId="5D18687E" w14:textId="3BEB5C2C" w:rsidR="00DC3EB9" w:rsidRPr="008144E5" w:rsidRDefault="00861F00" w:rsidP="00DC3E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O.</w:t>
      </w:r>
      <w:r w:rsidR="00DC3EB9" w:rsidRPr="008144E5">
        <w:rPr>
          <w:rFonts w:ascii="Arial" w:hAnsi="Arial" w:cs="Arial"/>
          <w:b/>
          <w:bCs/>
          <w:sz w:val="22"/>
          <w:szCs w:val="22"/>
          <w:lang w:eastAsia="en-GB"/>
        </w:rPr>
        <w:t xml:space="preserve"> Climate-related matters</w:t>
      </w:r>
    </w:p>
    <w:p w14:paraId="5ABF4D7C" w14:textId="77777777" w:rsidR="00394C0B" w:rsidRPr="008144E5" w:rsidRDefault="00394C0B" w:rsidP="00DC3EB9">
      <w:pPr>
        <w:autoSpaceDE w:val="0"/>
        <w:autoSpaceDN w:val="0"/>
        <w:adjustRightInd w:val="0"/>
        <w:rPr>
          <w:rFonts w:ascii="Arial" w:hAnsi="Arial" w:cs="Arial"/>
          <w:sz w:val="22"/>
          <w:szCs w:val="22"/>
          <w:lang w:eastAsia="en-GB"/>
        </w:rPr>
      </w:pPr>
    </w:p>
    <w:p w14:paraId="4A92A242" w14:textId="723126EC" w:rsidR="00DC3EB9" w:rsidRPr="008144E5" w:rsidRDefault="00024B35" w:rsidP="00861F00">
      <w:pPr>
        <w:pStyle w:val="ListParagraph"/>
        <w:numPr>
          <w:ilvl w:val="0"/>
          <w:numId w:val="28"/>
        </w:numPr>
        <w:autoSpaceDE w:val="0"/>
        <w:autoSpaceDN w:val="0"/>
        <w:adjustRightInd w:val="0"/>
        <w:rPr>
          <w:rFonts w:ascii="Arial" w:hAnsi="Arial" w:cs="Arial"/>
          <w:sz w:val="22"/>
          <w:szCs w:val="22"/>
          <w:lang w:eastAsia="en-GB"/>
        </w:rPr>
      </w:pPr>
      <w:r w:rsidRPr="00024B35">
        <w:rPr>
          <w:rFonts w:ascii="Arial" w:hAnsi="Arial" w:cs="Arial"/>
          <w:sz w:val="22"/>
          <w:szCs w:val="22"/>
          <w:lang w:eastAsia="en-GB"/>
        </w:rPr>
        <w:t>We confirm that to the best of our knowledge all information that is relevant to the recognition, measurement, presentation and disclosure of climate-related matters has been considered and the Group and Authority have reflected these in the consolidated and parent financial statements.</w:t>
      </w:r>
    </w:p>
    <w:p w14:paraId="276EF0FA" w14:textId="77777777" w:rsidR="00DB63BE" w:rsidRPr="008144E5" w:rsidRDefault="00DB63BE" w:rsidP="00DC3EB9">
      <w:pPr>
        <w:autoSpaceDE w:val="0"/>
        <w:autoSpaceDN w:val="0"/>
        <w:adjustRightInd w:val="0"/>
        <w:rPr>
          <w:rFonts w:ascii="Arial" w:hAnsi="Arial" w:cs="Arial"/>
          <w:sz w:val="22"/>
          <w:szCs w:val="22"/>
          <w:lang w:eastAsia="en-GB"/>
        </w:rPr>
      </w:pPr>
    </w:p>
    <w:p w14:paraId="5C873F64" w14:textId="77777777" w:rsidR="00DB63BE" w:rsidRPr="008144E5" w:rsidRDefault="00DB63BE" w:rsidP="00DC3EB9">
      <w:pPr>
        <w:autoSpaceDE w:val="0"/>
        <w:autoSpaceDN w:val="0"/>
        <w:adjustRightInd w:val="0"/>
        <w:rPr>
          <w:rFonts w:ascii="Arial" w:hAnsi="Arial" w:cs="Arial"/>
          <w:sz w:val="22"/>
          <w:szCs w:val="22"/>
          <w:lang w:eastAsia="en-GB"/>
        </w:rPr>
      </w:pPr>
    </w:p>
    <w:p w14:paraId="76678BF9" w14:textId="77777777" w:rsidR="00DC3EB9" w:rsidRPr="008144E5" w:rsidRDefault="00DC3EB9" w:rsidP="00DC3EB9">
      <w:pPr>
        <w:autoSpaceDE w:val="0"/>
        <w:autoSpaceDN w:val="0"/>
        <w:adjustRightInd w:val="0"/>
        <w:rPr>
          <w:rFonts w:ascii="Arial" w:hAnsi="Arial" w:cs="Arial"/>
          <w:sz w:val="22"/>
          <w:szCs w:val="22"/>
          <w:lang w:eastAsia="en-GB"/>
        </w:rPr>
      </w:pPr>
      <w:r w:rsidRPr="008144E5">
        <w:rPr>
          <w:rFonts w:ascii="Arial" w:hAnsi="Arial" w:cs="Arial"/>
          <w:i/>
          <w:iCs/>
          <w:sz w:val="22"/>
          <w:szCs w:val="22"/>
          <w:lang w:eastAsia="en-GB"/>
        </w:rPr>
        <w:t>Yours faithfully</w:t>
      </w:r>
      <w:r w:rsidRPr="008144E5">
        <w:rPr>
          <w:rFonts w:ascii="Arial" w:hAnsi="Arial" w:cs="Arial"/>
          <w:sz w:val="22"/>
          <w:szCs w:val="22"/>
          <w:lang w:eastAsia="en-GB"/>
        </w:rPr>
        <w:t>,</w:t>
      </w:r>
    </w:p>
    <w:p w14:paraId="4B97C9E0" w14:textId="77777777" w:rsidR="00DB63BE" w:rsidRPr="008144E5" w:rsidRDefault="00DB63BE" w:rsidP="00DC3EB9">
      <w:pPr>
        <w:autoSpaceDE w:val="0"/>
        <w:autoSpaceDN w:val="0"/>
        <w:adjustRightInd w:val="0"/>
        <w:rPr>
          <w:rFonts w:ascii="Arial" w:hAnsi="Arial" w:cs="Arial"/>
          <w:sz w:val="22"/>
          <w:szCs w:val="22"/>
          <w:lang w:eastAsia="en-GB"/>
        </w:rPr>
      </w:pPr>
    </w:p>
    <w:p w14:paraId="19287B75" w14:textId="1406B42C" w:rsidR="00DB63BE" w:rsidRPr="008144E5" w:rsidRDefault="00DB63BE" w:rsidP="00DC3EB9">
      <w:pPr>
        <w:autoSpaceDE w:val="0"/>
        <w:autoSpaceDN w:val="0"/>
        <w:adjustRightInd w:val="0"/>
        <w:rPr>
          <w:rFonts w:ascii="Arial" w:hAnsi="Arial" w:cs="Arial"/>
          <w:sz w:val="22"/>
          <w:szCs w:val="22"/>
          <w:lang w:eastAsia="en-GB"/>
        </w:rPr>
      </w:pPr>
    </w:p>
    <w:p w14:paraId="1C1C3DF4" w14:textId="77777777" w:rsidR="00DB63BE" w:rsidRPr="008144E5" w:rsidRDefault="00DB63BE" w:rsidP="00DC3EB9">
      <w:pPr>
        <w:autoSpaceDE w:val="0"/>
        <w:autoSpaceDN w:val="0"/>
        <w:adjustRightInd w:val="0"/>
        <w:rPr>
          <w:rFonts w:ascii="Arial" w:hAnsi="Arial" w:cs="Arial"/>
          <w:sz w:val="22"/>
          <w:szCs w:val="22"/>
          <w:lang w:eastAsia="en-GB"/>
        </w:rPr>
      </w:pPr>
    </w:p>
    <w:p w14:paraId="7D71D307" w14:textId="77777777" w:rsidR="00DC3EB9" w:rsidRPr="008144E5" w:rsidRDefault="00DC3EB9" w:rsidP="00DC3EB9">
      <w:p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_______________________</w:t>
      </w:r>
    </w:p>
    <w:p w14:paraId="12B9B240" w14:textId="01EB9237" w:rsidR="00DC3EB9" w:rsidRPr="008144E5" w:rsidRDefault="00861F00" w:rsidP="00DC3EB9">
      <w:pPr>
        <w:autoSpaceDE w:val="0"/>
        <w:autoSpaceDN w:val="0"/>
        <w:adjustRightInd w:val="0"/>
        <w:rPr>
          <w:rFonts w:ascii="Arial" w:hAnsi="Arial" w:cs="Arial"/>
          <w:sz w:val="22"/>
          <w:szCs w:val="22"/>
          <w:lang w:eastAsia="en-GB"/>
        </w:rPr>
      </w:pPr>
      <w:r>
        <w:rPr>
          <w:rFonts w:ascii="Arial" w:hAnsi="Arial" w:cs="Arial"/>
          <w:sz w:val="22"/>
          <w:szCs w:val="22"/>
        </w:rPr>
        <w:t xml:space="preserve">Nigel Kennedy – </w:t>
      </w:r>
      <w:r w:rsidR="00DB63BE" w:rsidRPr="008144E5">
        <w:rPr>
          <w:rFonts w:ascii="Arial" w:hAnsi="Arial" w:cs="Arial"/>
          <w:sz w:val="22"/>
          <w:szCs w:val="22"/>
          <w:lang w:eastAsia="en-GB"/>
        </w:rPr>
        <w:t>Head of Financial Services (Chief Financial Officer</w:t>
      </w:r>
      <w:r w:rsidR="00DC3EB9" w:rsidRPr="008144E5">
        <w:rPr>
          <w:rFonts w:ascii="Arial" w:hAnsi="Arial" w:cs="Arial"/>
          <w:sz w:val="22"/>
          <w:szCs w:val="22"/>
          <w:lang w:eastAsia="en-GB"/>
        </w:rPr>
        <w:t>)</w:t>
      </w:r>
    </w:p>
    <w:p w14:paraId="4114EC41" w14:textId="77777777" w:rsidR="00DB63BE" w:rsidRPr="008144E5" w:rsidRDefault="00DB63BE" w:rsidP="00DC3EB9">
      <w:pPr>
        <w:autoSpaceDE w:val="0"/>
        <w:autoSpaceDN w:val="0"/>
        <w:adjustRightInd w:val="0"/>
        <w:rPr>
          <w:rFonts w:ascii="Arial" w:hAnsi="Arial" w:cs="Arial"/>
          <w:sz w:val="22"/>
          <w:szCs w:val="22"/>
          <w:lang w:eastAsia="en-GB"/>
        </w:rPr>
      </w:pPr>
    </w:p>
    <w:p w14:paraId="5AB84EA8" w14:textId="603AAA5D" w:rsidR="00DB63BE" w:rsidRPr="008144E5" w:rsidRDefault="00DB63BE" w:rsidP="00DC3EB9">
      <w:pPr>
        <w:autoSpaceDE w:val="0"/>
        <w:autoSpaceDN w:val="0"/>
        <w:adjustRightInd w:val="0"/>
        <w:rPr>
          <w:rFonts w:ascii="Arial" w:hAnsi="Arial" w:cs="Arial"/>
          <w:sz w:val="22"/>
          <w:szCs w:val="22"/>
          <w:lang w:eastAsia="en-GB"/>
        </w:rPr>
      </w:pPr>
    </w:p>
    <w:p w14:paraId="6BAE6316" w14:textId="77777777" w:rsidR="00DB63BE" w:rsidRPr="008144E5" w:rsidRDefault="00DB63BE" w:rsidP="00DC3EB9">
      <w:pPr>
        <w:autoSpaceDE w:val="0"/>
        <w:autoSpaceDN w:val="0"/>
        <w:adjustRightInd w:val="0"/>
        <w:rPr>
          <w:rFonts w:ascii="Arial" w:hAnsi="Arial" w:cs="Arial"/>
          <w:sz w:val="22"/>
          <w:szCs w:val="22"/>
          <w:lang w:eastAsia="en-GB"/>
        </w:rPr>
      </w:pPr>
    </w:p>
    <w:p w14:paraId="78F7FAB8" w14:textId="77777777" w:rsidR="00DC3EB9" w:rsidRPr="008144E5" w:rsidRDefault="00DC3EB9" w:rsidP="00DC3EB9">
      <w:pPr>
        <w:autoSpaceDE w:val="0"/>
        <w:autoSpaceDN w:val="0"/>
        <w:adjustRightInd w:val="0"/>
        <w:rPr>
          <w:rFonts w:ascii="Arial" w:hAnsi="Arial" w:cs="Arial"/>
          <w:sz w:val="22"/>
          <w:szCs w:val="22"/>
          <w:lang w:eastAsia="en-GB"/>
        </w:rPr>
      </w:pPr>
      <w:r w:rsidRPr="008144E5">
        <w:rPr>
          <w:rFonts w:ascii="Arial" w:hAnsi="Arial" w:cs="Arial"/>
          <w:sz w:val="22"/>
          <w:szCs w:val="22"/>
          <w:lang w:eastAsia="en-GB"/>
        </w:rPr>
        <w:t>_______________________</w:t>
      </w:r>
    </w:p>
    <w:p w14:paraId="66BBD76B" w14:textId="419C36E3" w:rsidR="00DC3EB9" w:rsidRPr="008144E5" w:rsidRDefault="00861F00" w:rsidP="00DC3EB9">
      <w:pPr>
        <w:rPr>
          <w:rFonts w:ascii="Arial" w:hAnsi="Arial"/>
          <w:sz w:val="24"/>
        </w:rPr>
      </w:pPr>
      <w:r>
        <w:rPr>
          <w:rFonts w:ascii="Arial" w:hAnsi="Arial" w:cs="Arial"/>
          <w:sz w:val="22"/>
          <w:szCs w:val="22"/>
        </w:rPr>
        <w:t>Councillor James Fry – Chairman of the Audit &amp; Governance Committee</w:t>
      </w:r>
    </w:p>
    <w:p w14:paraId="4F44158A" w14:textId="77777777" w:rsidR="00DC3EB9" w:rsidRPr="008144E5" w:rsidRDefault="00DC3EB9" w:rsidP="00564C83">
      <w:pPr>
        <w:rPr>
          <w:rFonts w:ascii="Arial" w:hAnsi="Arial"/>
          <w:sz w:val="24"/>
        </w:rPr>
      </w:pPr>
    </w:p>
    <w:sectPr w:rsidR="00DC3EB9" w:rsidRPr="008144E5" w:rsidSect="0030778F">
      <w:footerReference w:type="default" r:id="rId10"/>
      <w:footerReference w:type="first" r:id="rId11"/>
      <w:type w:val="continuous"/>
      <w:pgSz w:w="11906" w:h="16838" w:code="9"/>
      <w:pgMar w:top="680" w:right="1021" w:bottom="1361" w:left="1304" w:header="709" w:footer="1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AE90" w14:textId="77777777" w:rsidR="00B51EF5" w:rsidRDefault="00B51EF5">
      <w:r>
        <w:separator/>
      </w:r>
    </w:p>
  </w:endnote>
  <w:endnote w:type="continuationSeparator" w:id="0">
    <w:p w14:paraId="7921281C" w14:textId="77777777" w:rsidR="00B51EF5" w:rsidRDefault="00B5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M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43B8" w14:textId="56CD76BC" w:rsidR="0030778F" w:rsidRDefault="0030778F" w:rsidP="0030778F">
    <w:pPr>
      <w:pStyle w:val="Footer"/>
    </w:pPr>
    <w:r w:rsidRPr="00EB721B">
      <w:rPr>
        <w:noProof/>
        <w:lang w:eastAsia="en-GB"/>
      </w:rPr>
      <w:drawing>
        <wp:anchor distT="0" distB="0" distL="114300" distR="114300" simplePos="0" relativeHeight="251660288" behindDoc="0" locked="0" layoutInCell="1" allowOverlap="1" wp14:anchorId="1484E750" wp14:editId="1B26B61E">
          <wp:simplePos x="0" y="0"/>
          <wp:positionH relativeFrom="rightMargin">
            <wp:align>left</wp:align>
          </wp:positionH>
          <wp:positionV relativeFrom="page">
            <wp:posOffset>9631680</wp:posOffset>
          </wp:positionV>
          <wp:extent cx="454660" cy="641350"/>
          <wp:effectExtent l="0" t="0" r="2540" b="6350"/>
          <wp:wrapNone/>
          <wp:docPr id="84" name="Picture 84" descr="PRCSE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SElogoRGB.jpg"/>
                  <pic:cNvPicPr/>
                </pic:nvPicPr>
                <pic:blipFill>
                  <a:blip r:embed="rId1">
                    <a:duotone>
                      <a:schemeClr val="tx2"/>
                      <a:srgbClr val="FFF1C1"/>
                    </a:duotone>
                    <a:lum contrast="55000"/>
                  </a:blip>
                  <a:stretch>
                    <a:fillRect/>
                  </a:stretch>
                </pic:blipFill>
                <pic:spPr>
                  <a:xfrm>
                    <a:off x="0" y="0"/>
                    <a:ext cx="454660" cy="641350"/>
                  </a:xfrm>
                  <a:prstGeom prst="rect">
                    <a:avLst/>
                  </a:prstGeom>
                  <a:blipFill rotWithShape="1">
                    <a:blip r:embed="rId2">
                      <a:alphaModFix amt="0"/>
                    </a:blip>
                    <a:stretch>
                      <a:fillRect/>
                    </a:stretch>
                  </a:blipFill>
                </pic:spPr>
              </pic:pic>
            </a:graphicData>
          </a:graphic>
        </wp:anchor>
      </w:drawing>
    </w:r>
    <w:r>
      <w:rPr>
        <w:noProof/>
        <w:lang w:eastAsia="en-GB"/>
      </w:rPr>
      <w:drawing>
        <wp:anchor distT="0" distB="0" distL="114300" distR="114300" simplePos="0" relativeHeight="251662336" behindDoc="0" locked="0" layoutInCell="1" allowOverlap="1" wp14:anchorId="105DB5AD" wp14:editId="3AAE64D2">
          <wp:simplePos x="0" y="0"/>
          <wp:positionH relativeFrom="column">
            <wp:posOffset>-635</wp:posOffset>
          </wp:positionH>
          <wp:positionV relativeFrom="paragraph">
            <wp:posOffset>160020</wp:posOffset>
          </wp:positionV>
          <wp:extent cx="365570" cy="361950"/>
          <wp:effectExtent l="25400" t="0" r="0" b="0"/>
          <wp:wrapNone/>
          <wp:docPr id="85" name="Picture 85" descr="Your Oxford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Oxford QR code.png"/>
                  <pic:cNvPicPr/>
                </pic:nvPicPr>
                <pic:blipFill>
                  <a:blip r:embed="rId3"/>
                  <a:stretch>
                    <a:fillRect/>
                  </a:stretch>
                </pic:blipFill>
                <pic:spPr>
                  <a:xfrm>
                    <a:off x="0" y="0"/>
                    <a:ext cx="371442" cy="367764"/>
                  </a:xfrm>
                  <a:prstGeom prst="rect">
                    <a:avLst/>
                  </a:prstGeom>
                </pic:spPr>
              </pic:pic>
            </a:graphicData>
          </a:graphic>
        </wp:anchor>
      </w:drawing>
    </w:r>
    <w:r>
      <w:rPr>
        <w:noProof/>
        <w:lang w:eastAsia="en-GB"/>
      </w:rPr>
      <mc:AlternateContent>
        <mc:Choice Requires="wps">
          <w:drawing>
            <wp:anchor distT="0" distB="0" distL="114300" distR="114300" simplePos="0" relativeHeight="251661312" behindDoc="0" locked="0" layoutInCell="1" allowOverlap="1" wp14:anchorId="460D0AB9" wp14:editId="128BE7FD">
              <wp:simplePos x="0" y="0"/>
              <wp:positionH relativeFrom="column">
                <wp:posOffset>0</wp:posOffset>
              </wp:positionH>
              <wp:positionV relativeFrom="paragraph">
                <wp:posOffset>515620</wp:posOffset>
              </wp:positionV>
              <wp:extent cx="5487035" cy="228600"/>
              <wp:effectExtent l="635"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2884" w14:textId="77777777" w:rsidR="0030778F" w:rsidRPr="00011046" w:rsidRDefault="0030778F" w:rsidP="0030778F">
                          <w:r>
                            <w:rPr>
                              <w:rFonts w:ascii="Arial" w:hAnsi="Arial"/>
                              <w:color w:val="1F497D" w:themeColor="text2"/>
                              <w:sz w:val="18"/>
                            </w:rPr>
                            <w:t>To s</w:t>
                          </w:r>
                          <w:r w:rsidRPr="00011046">
                            <w:rPr>
                              <w:rFonts w:ascii="Arial" w:hAnsi="Arial"/>
                              <w:color w:val="1F497D" w:themeColor="text2"/>
                              <w:sz w:val="18"/>
                            </w:rPr>
                            <w:t>ign up to receive news from Oxford Ci</w:t>
                          </w:r>
                          <w:r>
                            <w:rPr>
                              <w:rFonts w:ascii="Arial" w:hAnsi="Arial"/>
                              <w:color w:val="1F497D" w:themeColor="text2"/>
                              <w:sz w:val="18"/>
                            </w:rPr>
                            <w:t>ty Council straight to your inbox</w:t>
                          </w:r>
                          <w:r w:rsidRPr="00011046">
                            <w:rPr>
                              <w:rFonts w:ascii="Arial" w:hAnsi="Arial"/>
                              <w:color w:val="1F497D" w:themeColor="text2"/>
                              <w:sz w:val="18"/>
                            </w:rPr>
                            <w:t xml:space="preserve"> </w:t>
                          </w:r>
                          <w:r>
                            <w:rPr>
                              <w:rFonts w:ascii="Arial" w:hAnsi="Arial"/>
                              <w:color w:val="1F497D" w:themeColor="text2"/>
                              <w:sz w:val="18"/>
                            </w:rPr>
                            <w:t xml:space="preserve">scan </w:t>
                          </w:r>
                          <w:r w:rsidRPr="00011046">
                            <w:rPr>
                              <w:rFonts w:ascii="Arial" w:hAnsi="Arial"/>
                              <w:color w:val="1F497D" w:themeColor="text2"/>
                              <w:sz w:val="18"/>
                            </w:rPr>
                            <w:t>the QR code</w:t>
                          </w:r>
                        </w:p>
                      </w:txbxContent>
                    </wps:txbx>
                    <wps:bodyPr rot="0" vert="horz" wrap="square" lIns="36000" tIns="19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D0AB9" id="_x0000_t202" coordsize="21600,21600" o:spt="202" path="m,l,21600r21600,l21600,xe">
              <v:stroke joinstyle="miter"/>
              <v:path gradientshapeok="t" o:connecttype="rect"/>
            </v:shapetype>
            <v:shape id="Text Box 6" o:spid="_x0000_s1027" type="#_x0000_t202" style="position:absolute;margin-left:0;margin-top:40.6pt;width:432.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" filled="f" stroked="f">
              <v:textbox inset="1mm,.54mm,,7.2pt">
                <w:txbxContent>
                  <w:p w14:paraId="55A82884" w14:textId="77777777" w:rsidR="0030778F" w:rsidRPr="00011046" w:rsidRDefault="0030778F" w:rsidP="0030778F">
                    <w:r>
                      <w:rPr>
                        <w:rFonts w:ascii="Arial" w:hAnsi="Arial"/>
                        <w:color w:val="1F497D" w:themeColor="text2"/>
                        <w:sz w:val="18"/>
                      </w:rPr>
                      <w:t>To s</w:t>
                    </w:r>
                    <w:r w:rsidRPr="00011046">
                      <w:rPr>
                        <w:rFonts w:ascii="Arial" w:hAnsi="Arial"/>
                        <w:color w:val="1F497D" w:themeColor="text2"/>
                        <w:sz w:val="18"/>
                      </w:rPr>
                      <w:t>ign up to receive news from Oxford Ci</w:t>
                    </w:r>
                    <w:r>
                      <w:rPr>
                        <w:rFonts w:ascii="Arial" w:hAnsi="Arial"/>
                        <w:color w:val="1F497D" w:themeColor="text2"/>
                        <w:sz w:val="18"/>
                      </w:rPr>
                      <w:t>ty Council straight to your inbox</w:t>
                    </w:r>
                    <w:r w:rsidRPr="00011046">
                      <w:rPr>
                        <w:rFonts w:ascii="Arial" w:hAnsi="Arial"/>
                        <w:color w:val="1F497D" w:themeColor="text2"/>
                        <w:sz w:val="18"/>
                      </w:rPr>
                      <w:t xml:space="preserve"> </w:t>
                    </w:r>
                    <w:r>
                      <w:rPr>
                        <w:rFonts w:ascii="Arial" w:hAnsi="Arial"/>
                        <w:color w:val="1F497D" w:themeColor="text2"/>
                        <w:sz w:val="18"/>
                      </w:rPr>
                      <w:t xml:space="preserve">scan </w:t>
                    </w:r>
                    <w:r w:rsidRPr="00011046">
                      <w:rPr>
                        <w:rFonts w:ascii="Arial" w:hAnsi="Arial"/>
                        <w:color w:val="1F497D" w:themeColor="text2"/>
                        <w:sz w:val="18"/>
                      </w:rPr>
                      <w:t>the QR code</w:t>
                    </w:r>
                  </w:p>
                </w:txbxContent>
              </v:textbox>
            </v:shape>
          </w:pict>
        </mc:Fallback>
      </mc:AlternateContent>
    </w:r>
    <w:r w:rsidRPr="00A51470">
      <w:rPr>
        <w:noProof/>
        <w:lang w:eastAsia="en-GB"/>
      </w:rPr>
      <w:drawing>
        <wp:anchor distT="0" distB="0" distL="114300" distR="114300" simplePos="0" relativeHeight="251659264" behindDoc="0" locked="0" layoutInCell="1" allowOverlap="1" wp14:anchorId="305A579A" wp14:editId="14DF6DAA">
          <wp:simplePos x="0" y="0"/>
          <wp:positionH relativeFrom="column">
            <wp:posOffset>0</wp:posOffset>
          </wp:positionH>
          <wp:positionV relativeFrom="paragraph">
            <wp:posOffset>394970</wp:posOffset>
          </wp:positionV>
          <wp:extent cx="7087781" cy="723014"/>
          <wp:effectExtent l="25400" t="0" r="0" b="0"/>
          <wp:wrapNone/>
          <wp:docPr id="86" name="Picture 86" descr="OCCA4let2021T&amp;T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A4let2021T&amp;TFoot.jpg"/>
                  <pic:cNvPicPr/>
                </pic:nvPicPr>
                <pic:blipFill>
                  <a:blip r:embed="rId4"/>
                  <a:stretch>
                    <a:fillRect/>
                  </a:stretch>
                </pic:blipFill>
                <pic:spPr>
                  <a:xfrm>
                    <a:off x="0" y="0"/>
                    <a:ext cx="7087781" cy="723014"/>
                  </a:xfrm>
                  <a:prstGeom prst="rect">
                    <a:avLst/>
                  </a:prstGeom>
                </pic:spPr>
              </pic:pic>
            </a:graphicData>
          </a:graphic>
        </wp:anchor>
      </w:drawing>
    </w:r>
  </w:p>
  <w:p w14:paraId="2395714C" w14:textId="16585BFB" w:rsidR="00D54009" w:rsidRPr="0030778F" w:rsidRDefault="00D54009" w:rsidP="0030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2FA7" w14:textId="77777777" w:rsidR="00D54009" w:rsidRDefault="00D54009" w:rsidP="00CC456F">
    <w:pPr>
      <w:pBdr>
        <w:bottom w:val="single" w:sz="12" w:space="0" w:color="auto"/>
      </w:pBdr>
      <w:tabs>
        <w:tab w:val="left" w:pos="4536"/>
      </w:tabs>
      <w:ind w:left="4536" w:right="-1021"/>
      <w:rPr>
        <w:rFonts w:ascii="Arial" w:hAnsi="Arial"/>
        <w:sz w:val="24"/>
      </w:rPr>
    </w:pPr>
  </w:p>
  <w:p w14:paraId="6BBDE964" w14:textId="77777777" w:rsidR="00D54009" w:rsidRDefault="00D54009" w:rsidP="00CC456F">
    <w:pPr>
      <w:pBdr>
        <w:bottom w:val="single" w:sz="12" w:space="0" w:color="auto"/>
      </w:pBdr>
      <w:tabs>
        <w:tab w:val="left" w:pos="4536"/>
      </w:tabs>
      <w:ind w:left="4536" w:right="-1021"/>
      <w:rPr>
        <w:rFonts w:ascii="Arial Black" w:hAnsi="Arial Black"/>
        <w:sz w:val="16"/>
        <w:szCs w:val="16"/>
      </w:rPr>
    </w:pPr>
  </w:p>
  <w:p w14:paraId="6FAF855B" w14:textId="77777777" w:rsidR="00D54009" w:rsidRDefault="00D54009" w:rsidP="00CC456F">
    <w:pPr>
      <w:pBdr>
        <w:bottom w:val="single" w:sz="12" w:space="0" w:color="auto"/>
      </w:pBdr>
      <w:tabs>
        <w:tab w:val="left" w:pos="4536"/>
      </w:tabs>
      <w:ind w:left="4536" w:right="-1021"/>
      <w:rPr>
        <w:rFonts w:ascii="Arial Black" w:hAnsi="Arial Black"/>
        <w:sz w:val="16"/>
        <w:szCs w:val="16"/>
      </w:rPr>
    </w:pPr>
  </w:p>
  <w:p w14:paraId="3B9BE0C8" w14:textId="77777777" w:rsidR="00D54009" w:rsidRPr="00257FDB" w:rsidRDefault="00D54009" w:rsidP="00CC456F">
    <w:pPr>
      <w:tabs>
        <w:tab w:val="left" w:pos="4536"/>
      </w:tabs>
      <w:ind w:left="4536" w:right="-1021"/>
      <w:rPr>
        <w:rFonts w:ascii="Arial Black" w:hAnsi="Arial Black"/>
        <w:color w:val="003399"/>
        <w:sz w:val="22"/>
        <w:szCs w:val="22"/>
      </w:rPr>
    </w:pPr>
    <w:r w:rsidRPr="00257FDB">
      <w:rPr>
        <w:rFonts w:ascii="Arial Black" w:hAnsi="Arial Black"/>
        <w:color w:val="003399"/>
        <w:sz w:val="22"/>
        <w:szCs w:val="22"/>
      </w:rPr>
      <w:t>www.oxford.gov.uk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8E1E" w14:textId="77777777" w:rsidR="00B51EF5" w:rsidRDefault="00B51EF5">
      <w:r>
        <w:separator/>
      </w:r>
    </w:p>
  </w:footnote>
  <w:footnote w:type="continuationSeparator" w:id="0">
    <w:p w14:paraId="5FA91AE7" w14:textId="77777777" w:rsidR="00B51EF5" w:rsidRDefault="00B5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22C"/>
    <w:multiLevelType w:val="hybridMultilevel"/>
    <w:tmpl w:val="66E4CDE8"/>
    <w:lvl w:ilvl="0" w:tplc="98A8D8B6">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11199"/>
    <w:multiLevelType w:val="hybridMultilevel"/>
    <w:tmpl w:val="DCE2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221"/>
    <w:multiLevelType w:val="hybridMultilevel"/>
    <w:tmpl w:val="6A34A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4C6866"/>
    <w:multiLevelType w:val="hybridMultilevel"/>
    <w:tmpl w:val="A23C7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971BBF"/>
    <w:multiLevelType w:val="hybridMultilevel"/>
    <w:tmpl w:val="5282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B550A"/>
    <w:multiLevelType w:val="hybridMultilevel"/>
    <w:tmpl w:val="341A20C6"/>
    <w:lvl w:ilvl="0" w:tplc="B7DACB78">
      <w:start w:val="1"/>
      <w:numFmt w:val="decimal"/>
      <w:lvlText w:val="%1."/>
      <w:lvlJc w:val="left"/>
      <w:pPr>
        <w:ind w:left="720" w:hanging="360"/>
      </w:pPr>
      <w:rPr>
        <w:rFonts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71BA3"/>
    <w:multiLevelType w:val="hybridMultilevel"/>
    <w:tmpl w:val="A770F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3632"/>
    <w:multiLevelType w:val="hybridMultilevel"/>
    <w:tmpl w:val="BA606A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433A6D"/>
    <w:multiLevelType w:val="hybridMultilevel"/>
    <w:tmpl w:val="A770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545984"/>
    <w:multiLevelType w:val="hybridMultilevel"/>
    <w:tmpl w:val="C0E80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B40EB"/>
    <w:multiLevelType w:val="hybridMultilevel"/>
    <w:tmpl w:val="62CE0E7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6208D"/>
    <w:multiLevelType w:val="hybridMultilevel"/>
    <w:tmpl w:val="3118D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E4938"/>
    <w:multiLevelType w:val="hybridMultilevel"/>
    <w:tmpl w:val="3DEE4726"/>
    <w:lvl w:ilvl="0" w:tplc="07C21F62">
      <w:numFmt w:val="bullet"/>
      <w:lvlText w:val="•"/>
      <w:lvlJc w:val="left"/>
      <w:pPr>
        <w:ind w:left="1080" w:hanging="360"/>
      </w:pPr>
      <w:rPr>
        <w:rFonts w:ascii="SymbolMT" w:eastAsia="Times New Roman" w:hAnsi="SymbolMT" w:cs="Symbo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645DEF"/>
    <w:multiLevelType w:val="hybridMultilevel"/>
    <w:tmpl w:val="68E0C35E"/>
    <w:lvl w:ilvl="0" w:tplc="10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E1AF3"/>
    <w:multiLevelType w:val="hybridMultilevel"/>
    <w:tmpl w:val="E3EEB4A0"/>
    <w:lvl w:ilvl="0" w:tplc="1009000F">
      <w:start w:val="1"/>
      <w:numFmt w:val="decimal"/>
      <w:lvlText w:val="%1."/>
      <w:lvlJc w:val="left"/>
      <w:pPr>
        <w:tabs>
          <w:tab w:val="num" w:pos="800"/>
        </w:tabs>
        <w:ind w:left="800" w:hanging="360"/>
      </w:pPr>
    </w:lvl>
    <w:lvl w:ilvl="1" w:tplc="10090019" w:tentative="1">
      <w:start w:val="1"/>
      <w:numFmt w:val="lowerLetter"/>
      <w:lvlText w:val="%2."/>
      <w:lvlJc w:val="left"/>
      <w:pPr>
        <w:tabs>
          <w:tab w:val="num" w:pos="1520"/>
        </w:tabs>
        <w:ind w:left="1520" w:hanging="360"/>
      </w:pPr>
    </w:lvl>
    <w:lvl w:ilvl="2" w:tplc="1009001B" w:tentative="1">
      <w:start w:val="1"/>
      <w:numFmt w:val="lowerRoman"/>
      <w:lvlText w:val="%3."/>
      <w:lvlJc w:val="right"/>
      <w:pPr>
        <w:tabs>
          <w:tab w:val="num" w:pos="2240"/>
        </w:tabs>
        <w:ind w:left="2240" w:hanging="180"/>
      </w:pPr>
    </w:lvl>
    <w:lvl w:ilvl="3" w:tplc="1009000F" w:tentative="1">
      <w:start w:val="1"/>
      <w:numFmt w:val="decimal"/>
      <w:lvlText w:val="%4."/>
      <w:lvlJc w:val="left"/>
      <w:pPr>
        <w:tabs>
          <w:tab w:val="num" w:pos="2960"/>
        </w:tabs>
        <w:ind w:left="2960" w:hanging="360"/>
      </w:pPr>
    </w:lvl>
    <w:lvl w:ilvl="4" w:tplc="10090019" w:tentative="1">
      <w:start w:val="1"/>
      <w:numFmt w:val="lowerLetter"/>
      <w:lvlText w:val="%5."/>
      <w:lvlJc w:val="left"/>
      <w:pPr>
        <w:tabs>
          <w:tab w:val="num" w:pos="3680"/>
        </w:tabs>
        <w:ind w:left="3680" w:hanging="360"/>
      </w:pPr>
    </w:lvl>
    <w:lvl w:ilvl="5" w:tplc="1009001B" w:tentative="1">
      <w:start w:val="1"/>
      <w:numFmt w:val="lowerRoman"/>
      <w:lvlText w:val="%6."/>
      <w:lvlJc w:val="right"/>
      <w:pPr>
        <w:tabs>
          <w:tab w:val="num" w:pos="4400"/>
        </w:tabs>
        <w:ind w:left="4400" w:hanging="180"/>
      </w:pPr>
    </w:lvl>
    <w:lvl w:ilvl="6" w:tplc="1009000F" w:tentative="1">
      <w:start w:val="1"/>
      <w:numFmt w:val="decimal"/>
      <w:lvlText w:val="%7."/>
      <w:lvlJc w:val="left"/>
      <w:pPr>
        <w:tabs>
          <w:tab w:val="num" w:pos="5120"/>
        </w:tabs>
        <w:ind w:left="5120" w:hanging="360"/>
      </w:pPr>
    </w:lvl>
    <w:lvl w:ilvl="7" w:tplc="10090019" w:tentative="1">
      <w:start w:val="1"/>
      <w:numFmt w:val="lowerLetter"/>
      <w:lvlText w:val="%8."/>
      <w:lvlJc w:val="left"/>
      <w:pPr>
        <w:tabs>
          <w:tab w:val="num" w:pos="5840"/>
        </w:tabs>
        <w:ind w:left="5840" w:hanging="360"/>
      </w:pPr>
    </w:lvl>
    <w:lvl w:ilvl="8" w:tplc="1009001B" w:tentative="1">
      <w:start w:val="1"/>
      <w:numFmt w:val="lowerRoman"/>
      <w:lvlText w:val="%9."/>
      <w:lvlJc w:val="right"/>
      <w:pPr>
        <w:tabs>
          <w:tab w:val="num" w:pos="6560"/>
        </w:tabs>
        <w:ind w:left="6560" w:hanging="180"/>
      </w:pPr>
    </w:lvl>
  </w:abstractNum>
  <w:abstractNum w:abstractNumId="15" w15:restartNumberingAfterBreak="0">
    <w:nsid w:val="445357D0"/>
    <w:multiLevelType w:val="hybridMultilevel"/>
    <w:tmpl w:val="3E1E6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D31CF"/>
    <w:multiLevelType w:val="hybridMultilevel"/>
    <w:tmpl w:val="E5CE8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7DD7"/>
    <w:multiLevelType w:val="hybridMultilevel"/>
    <w:tmpl w:val="821AB796"/>
    <w:lvl w:ilvl="0" w:tplc="10C0E0F0">
      <w:start w:val="1"/>
      <w:numFmt w:val="decimal"/>
      <w:lvlText w:val="%1."/>
      <w:lvlJc w:val="left"/>
      <w:pPr>
        <w:tabs>
          <w:tab w:val="num" w:pos="720"/>
        </w:tabs>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DE7E18"/>
    <w:multiLevelType w:val="hybridMultilevel"/>
    <w:tmpl w:val="38A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7A3018"/>
    <w:multiLevelType w:val="hybridMultilevel"/>
    <w:tmpl w:val="613CD024"/>
    <w:lvl w:ilvl="0" w:tplc="898E8F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17B7B"/>
    <w:multiLevelType w:val="hybridMultilevel"/>
    <w:tmpl w:val="A51219E6"/>
    <w:lvl w:ilvl="0" w:tplc="FD4CFE0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CBCD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751D14"/>
    <w:multiLevelType w:val="hybridMultilevel"/>
    <w:tmpl w:val="E3E6AF9E"/>
    <w:lvl w:ilvl="0" w:tplc="04090001">
      <w:start w:val="1"/>
      <w:numFmt w:val="bullet"/>
      <w:lvlText w:val=""/>
      <w:lvlJc w:val="left"/>
      <w:pPr>
        <w:tabs>
          <w:tab w:val="num" w:pos="1500"/>
        </w:tabs>
        <w:ind w:left="1500" w:hanging="360"/>
      </w:pPr>
      <w:rPr>
        <w:rFonts w:ascii="Symbol" w:hAnsi="Symbol" w:hint="default"/>
      </w:rPr>
    </w:lvl>
    <w:lvl w:ilvl="1" w:tplc="C8BEC2EC">
      <w:numFmt w:val="bullet"/>
      <w:lvlText w:val="-"/>
      <w:lvlJc w:val="left"/>
      <w:pPr>
        <w:ind w:left="2220" w:hanging="360"/>
      </w:pPr>
      <w:rPr>
        <w:rFonts w:ascii="Arial" w:eastAsia="Times New Roman" w:hAnsi="Arial" w:cs="Arial" w:hint="default"/>
      </w:rPr>
    </w:lvl>
    <w:lvl w:ilvl="2" w:tplc="BE160C5A">
      <w:numFmt w:val="bullet"/>
      <w:lvlText w:val="•"/>
      <w:lvlJc w:val="left"/>
      <w:pPr>
        <w:ind w:left="2940" w:hanging="360"/>
      </w:pPr>
      <w:rPr>
        <w:rFonts w:ascii="Arial" w:eastAsia="Times New Roman" w:hAnsi="Arial" w:cs="Arial"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79883ADA"/>
    <w:multiLevelType w:val="hybridMultilevel"/>
    <w:tmpl w:val="A7D8B052"/>
    <w:lvl w:ilvl="0" w:tplc="16087A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FC1B84"/>
    <w:multiLevelType w:val="hybridMultilevel"/>
    <w:tmpl w:val="19CA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30E0D"/>
    <w:multiLevelType w:val="hybridMultilevel"/>
    <w:tmpl w:val="8680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1F2977"/>
    <w:multiLevelType w:val="hybridMultilevel"/>
    <w:tmpl w:val="EA5C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927737">
    <w:abstractNumId w:val="9"/>
  </w:num>
  <w:num w:numId="2" w16cid:durableId="1379891972">
    <w:abstractNumId w:val="15"/>
  </w:num>
  <w:num w:numId="3" w16cid:durableId="1231307992">
    <w:abstractNumId w:val="22"/>
  </w:num>
  <w:num w:numId="4" w16cid:durableId="1866402043">
    <w:abstractNumId w:val="24"/>
  </w:num>
  <w:num w:numId="5" w16cid:durableId="1511992625">
    <w:abstractNumId w:val="19"/>
  </w:num>
  <w:num w:numId="6" w16cid:durableId="225075101">
    <w:abstractNumId w:val="24"/>
  </w:num>
  <w:num w:numId="7" w16cid:durableId="1913083909">
    <w:abstractNumId w:val="21"/>
  </w:num>
  <w:num w:numId="8" w16cid:durableId="812331127">
    <w:abstractNumId w:val="20"/>
  </w:num>
  <w:num w:numId="9" w16cid:durableId="562256988">
    <w:abstractNumId w:val="1"/>
  </w:num>
  <w:num w:numId="10" w16cid:durableId="1314025197">
    <w:abstractNumId w:val="18"/>
  </w:num>
  <w:num w:numId="11" w16cid:durableId="1296061289">
    <w:abstractNumId w:val="4"/>
  </w:num>
  <w:num w:numId="12" w16cid:durableId="193618091">
    <w:abstractNumId w:val="0"/>
  </w:num>
  <w:num w:numId="13" w16cid:durableId="481888820">
    <w:abstractNumId w:val="25"/>
  </w:num>
  <w:num w:numId="14" w16cid:durableId="11273587">
    <w:abstractNumId w:val="16"/>
  </w:num>
  <w:num w:numId="15" w16cid:durableId="1147630112">
    <w:abstractNumId w:val="26"/>
  </w:num>
  <w:num w:numId="16" w16cid:durableId="1913615474">
    <w:abstractNumId w:val="12"/>
  </w:num>
  <w:num w:numId="17" w16cid:durableId="1490290056">
    <w:abstractNumId w:val="11"/>
  </w:num>
  <w:num w:numId="18" w16cid:durableId="684750197">
    <w:abstractNumId w:val="5"/>
  </w:num>
  <w:num w:numId="19" w16cid:durableId="1376001046">
    <w:abstractNumId w:val="2"/>
  </w:num>
  <w:num w:numId="20" w16cid:durableId="795563901">
    <w:abstractNumId w:val="10"/>
  </w:num>
  <w:num w:numId="21" w16cid:durableId="887960501">
    <w:abstractNumId w:val="6"/>
  </w:num>
  <w:num w:numId="22" w16cid:durableId="1601789211">
    <w:abstractNumId w:val="14"/>
  </w:num>
  <w:num w:numId="23" w16cid:durableId="932779488">
    <w:abstractNumId w:val="13"/>
  </w:num>
  <w:num w:numId="24" w16cid:durableId="1112941980">
    <w:abstractNumId w:val="7"/>
  </w:num>
  <w:num w:numId="25" w16cid:durableId="989939862">
    <w:abstractNumId w:val="23"/>
  </w:num>
  <w:num w:numId="26" w16cid:durableId="112794103">
    <w:abstractNumId w:val="17"/>
  </w:num>
  <w:num w:numId="27" w16cid:durableId="411896499">
    <w:abstractNumId w:val="3"/>
  </w:num>
  <w:num w:numId="28" w16cid:durableId="384183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79"/>
    <w:rsid w:val="00024B35"/>
    <w:rsid w:val="00070CF3"/>
    <w:rsid w:val="0007243C"/>
    <w:rsid w:val="00093029"/>
    <w:rsid w:val="000C4BE2"/>
    <w:rsid w:val="000C7FC4"/>
    <w:rsid w:val="00123B27"/>
    <w:rsid w:val="00124164"/>
    <w:rsid w:val="00140467"/>
    <w:rsid w:val="0014231B"/>
    <w:rsid w:val="00152AA7"/>
    <w:rsid w:val="0016522F"/>
    <w:rsid w:val="00172A46"/>
    <w:rsid w:val="00175FED"/>
    <w:rsid w:val="001819F1"/>
    <w:rsid w:val="001C316F"/>
    <w:rsid w:val="001D4F2A"/>
    <w:rsid w:val="001D5BF8"/>
    <w:rsid w:val="001E11D8"/>
    <w:rsid w:val="0020411F"/>
    <w:rsid w:val="0022362E"/>
    <w:rsid w:val="0025670A"/>
    <w:rsid w:val="00257FDB"/>
    <w:rsid w:val="002A29DA"/>
    <w:rsid w:val="002B0A27"/>
    <w:rsid w:val="002B5C1F"/>
    <w:rsid w:val="002C0742"/>
    <w:rsid w:val="002C6805"/>
    <w:rsid w:val="002D3277"/>
    <w:rsid w:val="002D43ED"/>
    <w:rsid w:val="002F3C22"/>
    <w:rsid w:val="002F7630"/>
    <w:rsid w:val="003002D7"/>
    <w:rsid w:val="0030778F"/>
    <w:rsid w:val="0031335E"/>
    <w:rsid w:val="003146D5"/>
    <w:rsid w:val="00325AEC"/>
    <w:rsid w:val="00325FEA"/>
    <w:rsid w:val="003279DF"/>
    <w:rsid w:val="00352900"/>
    <w:rsid w:val="00364A74"/>
    <w:rsid w:val="00375CFA"/>
    <w:rsid w:val="00392590"/>
    <w:rsid w:val="00394C0B"/>
    <w:rsid w:val="003F57E0"/>
    <w:rsid w:val="00414188"/>
    <w:rsid w:val="00415D4C"/>
    <w:rsid w:val="00421B37"/>
    <w:rsid w:val="004236F9"/>
    <w:rsid w:val="004660FD"/>
    <w:rsid w:val="00476295"/>
    <w:rsid w:val="00477D0E"/>
    <w:rsid w:val="00482CF8"/>
    <w:rsid w:val="004921A9"/>
    <w:rsid w:val="004C5EE4"/>
    <w:rsid w:val="004E56E0"/>
    <w:rsid w:val="004E6E4E"/>
    <w:rsid w:val="00505DBF"/>
    <w:rsid w:val="00554C2A"/>
    <w:rsid w:val="00564C83"/>
    <w:rsid w:val="005A266D"/>
    <w:rsid w:val="005A2806"/>
    <w:rsid w:val="005A7224"/>
    <w:rsid w:val="005A777D"/>
    <w:rsid w:val="005B2F78"/>
    <w:rsid w:val="005B6541"/>
    <w:rsid w:val="005D5657"/>
    <w:rsid w:val="005E5313"/>
    <w:rsid w:val="005F41EA"/>
    <w:rsid w:val="006077BB"/>
    <w:rsid w:val="00611380"/>
    <w:rsid w:val="00612D18"/>
    <w:rsid w:val="006315E3"/>
    <w:rsid w:val="00654143"/>
    <w:rsid w:val="00672299"/>
    <w:rsid w:val="006A4D77"/>
    <w:rsid w:val="006B144F"/>
    <w:rsid w:val="006B4A79"/>
    <w:rsid w:val="006B734D"/>
    <w:rsid w:val="006D52B1"/>
    <w:rsid w:val="006F59DB"/>
    <w:rsid w:val="00704698"/>
    <w:rsid w:val="0071160C"/>
    <w:rsid w:val="00717CCE"/>
    <w:rsid w:val="007240C1"/>
    <w:rsid w:val="007264DA"/>
    <w:rsid w:val="00790603"/>
    <w:rsid w:val="007910A5"/>
    <w:rsid w:val="007B56BF"/>
    <w:rsid w:val="007C09A5"/>
    <w:rsid w:val="007C591F"/>
    <w:rsid w:val="007D0DE4"/>
    <w:rsid w:val="007D7F64"/>
    <w:rsid w:val="007F274A"/>
    <w:rsid w:val="008144E5"/>
    <w:rsid w:val="00815453"/>
    <w:rsid w:val="008354D7"/>
    <w:rsid w:val="00861F00"/>
    <w:rsid w:val="0086723E"/>
    <w:rsid w:val="008717EA"/>
    <w:rsid w:val="008726FF"/>
    <w:rsid w:val="00881E2D"/>
    <w:rsid w:val="008913DB"/>
    <w:rsid w:val="008A0391"/>
    <w:rsid w:val="008A0FF4"/>
    <w:rsid w:val="008A5999"/>
    <w:rsid w:val="008A754F"/>
    <w:rsid w:val="008F7D2C"/>
    <w:rsid w:val="00907BE3"/>
    <w:rsid w:val="00914FA0"/>
    <w:rsid w:val="009321BF"/>
    <w:rsid w:val="0095331F"/>
    <w:rsid w:val="00956F02"/>
    <w:rsid w:val="00964A17"/>
    <w:rsid w:val="00982C75"/>
    <w:rsid w:val="009A0391"/>
    <w:rsid w:val="009D46A4"/>
    <w:rsid w:val="009E3792"/>
    <w:rsid w:val="009E62C5"/>
    <w:rsid w:val="009E6749"/>
    <w:rsid w:val="009F4C06"/>
    <w:rsid w:val="00A04E58"/>
    <w:rsid w:val="00A276F6"/>
    <w:rsid w:val="00A30526"/>
    <w:rsid w:val="00A30789"/>
    <w:rsid w:val="00A4539C"/>
    <w:rsid w:val="00A51D98"/>
    <w:rsid w:val="00A6209A"/>
    <w:rsid w:val="00A719BB"/>
    <w:rsid w:val="00A967B7"/>
    <w:rsid w:val="00AB27C7"/>
    <w:rsid w:val="00AD6F87"/>
    <w:rsid w:val="00AF03C6"/>
    <w:rsid w:val="00AF0EF0"/>
    <w:rsid w:val="00AF5AD1"/>
    <w:rsid w:val="00B04608"/>
    <w:rsid w:val="00B05DC3"/>
    <w:rsid w:val="00B1332C"/>
    <w:rsid w:val="00B34F79"/>
    <w:rsid w:val="00B352B1"/>
    <w:rsid w:val="00B4675C"/>
    <w:rsid w:val="00B51EF5"/>
    <w:rsid w:val="00B52DC5"/>
    <w:rsid w:val="00B53C7C"/>
    <w:rsid w:val="00B6293E"/>
    <w:rsid w:val="00B62E82"/>
    <w:rsid w:val="00B67A3D"/>
    <w:rsid w:val="00B85A42"/>
    <w:rsid w:val="00BF3545"/>
    <w:rsid w:val="00C104A2"/>
    <w:rsid w:val="00C21C16"/>
    <w:rsid w:val="00C23666"/>
    <w:rsid w:val="00C2780C"/>
    <w:rsid w:val="00C33F31"/>
    <w:rsid w:val="00C40EC0"/>
    <w:rsid w:val="00C4163E"/>
    <w:rsid w:val="00C76A8A"/>
    <w:rsid w:val="00CA558D"/>
    <w:rsid w:val="00CC34FF"/>
    <w:rsid w:val="00CC456F"/>
    <w:rsid w:val="00CF473D"/>
    <w:rsid w:val="00D067BA"/>
    <w:rsid w:val="00D12AED"/>
    <w:rsid w:val="00D25A91"/>
    <w:rsid w:val="00D47DD4"/>
    <w:rsid w:val="00D53001"/>
    <w:rsid w:val="00D54009"/>
    <w:rsid w:val="00D54021"/>
    <w:rsid w:val="00D54D43"/>
    <w:rsid w:val="00D83A7C"/>
    <w:rsid w:val="00D8623E"/>
    <w:rsid w:val="00D94A0E"/>
    <w:rsid w:val="00DB1008"/>
    <w:rsid w:val="00DB63BE"/>
    <w:rsid w:val="00DC3EB9"/>
    <w:rsid w:val="00DC5DE4"/>
    <w:rsid w:val="00DD4212"/>
    <w:rsid w:val="00DF0B9F"/>
    <w:rsid w:val="00E05980"/>
    <w:rsid w:val="00E07814"/>
    <w:rsid w:val="00E30BD2"/>
    <w:rsid w:val="00E3240F"/>
    <w:rsid w:val="00E41B43"/>
    <w:rsid w:val="00E41E62"/>
    <w:rsid w:val="00E46AA5"/>
    <w:rsid w:val="00E533BD"/>
    <w:rsid w:val="00E629FB"/>
    <w:rsid w:val="00EB3A8D"/>
    <w:rsid w:val="00EC72C9"/>
    <w:rsid w:val="00ED4233"/>
    <w:rsid w:val="00EE39E3"/>
    <w:rsid w:val="00EF7846"/>
    <w:rsid w:val="00F348B5"/>
    <w:rsid w:val="00F35B4E"/>
    <w:rsid w:val="00F465D1"/>
    <w:rsid w:val="00F67BF3"/>
    <w:rsid w:val="00F76F4F"/>
    <w:rsid w:val="00FD1991"/>
    <w:rsid w:val="00FF7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39"/>
    </o:shapedefaults>
    <o:shapelayout v:ext="edit">
      <o:idmap v:ext="edit" data="1"/>
    </o:shapelayout>
  </w:shapeDefaults>
  <w:decimalSymbol w:val="."/>
  <w:listSeparator w:val=","/>
  <w14:docId w14:val="5D3FB548"/>
  <w15:docId w15:val="{E926293B-8BDE-4605-95A0-A138E6B5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C16"/>
    <w:rPr>
      <w:rFonts w:ascii="Verdana" w:hAnsi="Verdana"/>
      <w:szCs w:val="24"/>
      <w:lang w:eastAsia="en-US"/>
    </w:rPr>
  </w:style>
  <w:style w:type="paragraph" w:styleId="Heading1">
    <w:name w:val="heading 1"/>
    <w:basedOn w:val="Normal"/>
    <w:next w:val="Normal"/>
    <w:qFormat/>
    <w:pPr>
      <w:keepNext/>
      <w:tabs>
        <w:tab w:val="left" w:pos="48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6F02"/>
    <w:pPr>
      <w:tabs>
        <w:tab w:val="center" w:pos="4153"/>
        <w:tab w:val="right" w:pos="8306"/>
      </w:tabs>
    </w:pPr>
  </w:style>
  <w:style w:type="paragraph" w:styleId="Footer">
    <w:name w:val="footer"/>
    <w:basedOn w:val="Normal"/>
    <w:link w:val="FooterChar"/>
    <w:uiPriority w:val="99"/>
    <w:rsid w:val="00956F02"/>
    <w:pPr>
      <w:tabs>
        <w:tab w:val="center" w:pos="4153"/>
        <w:tab w:val="right" w:pos="8306"/>
      </w:tabs>
    </w:pPr>
  </w:style>
  <w:style w:type="paragraph" w:styleId="BalloonText">
    <w:name w:val="Balloon Text"/>
    <w:basedOn w:val="Normal"/>
    <w:link w:val="BalloonTextChar"/>
    <w:rsid w:val="00172A46"/>
    <w:rPr>
      <w:rFonts w:ascii="Tahoma" w:hAnsi="Tahoma" w:cs="Tahoma"/>
      <w:sz w:val="16"/>
      <w:szCs w:val="16"/>
    </w:rPr>
  </w:style>
  <w:style w:type="character" w:customStyle="1" w:styleId="BalloonTextChar">
    <w:name w:val="Balloon Text Char"/>
    <w:link w:val="BalloonText"/>
    <w:rsid w:val="00172A46"/>
    <w:rPr>
      <w:rFonts w:ascii="Tahoma" w:hAnsi="Tahoma" w:cs="Tahoma"/>
      <w:sz w:val="16"/>
      <w:szCs w:val="16"/>
      <w:lang w:eastAsia="en-US"/>
    </w:rPr>
  </w:style>
  <w:style w:type="paragraph" w:styleId="ListParagraph">
    <w:name w:val="List Paragraph"/>
    <w:basedOn w:val="Normal"/>
    <w:uiPriority w:val="34"/>
    <w:qFormat/>
    <w:rsid w:val="0086723E"/>
    <w:pPr>
      <w:ind w:left="720"/>
      <w:contextualSpacing/>
    </w:pPr>
  </w:style>
  <w:style w:type="character" w:customStyle="1" w:styleId="FooterChar">
    <w:name w:val="Footer Char"/>
    <w:basedOn w:val="DefaultParagraphFont"/>
    <w:link w:val="Footer"/>
    <w:uiPriority w:val="99"/>
    <w:rsid w:val="0030778F"/>
    <w:rPr>
      <w:rFonts w:ascii="Verdana" w:hAnsi="Verdana"/>
      <w:szCs w:val="24"/>
      <w:lang w:eastAsia="en-US"/>
    </w:rPr>
  </w:style>
  <w:style w:type="paragraph" w:customStyle="1" w:styleId="BodyCopy">
    <w:name w:val="Body Copy"/>
    <w:basedOn w:val="Normal"/>
    <w:link w:val="BodyCopyChar"/>
    <w:rsid w:val="00024B35"/>
    <w:pPr>
      <w:overflowPunct w:val="0"/>
      <w:autoSpaceDE w:val="0"/>
      <w:autoSpaceDN w:val="0"/>
      <w:adjustRightInd w:val="0"/>
      <w:spacing w:line="280" w:lineRule="exact"/>
      <w:jc w:val="both"/>
      <w:textAlignment w:val="baseline"/>
    </w:pPr>
    <w:rPr>
      <w:rFonts w:ascii="Times" w:hAnsi="Times"/>
      <w:sz w:val="24"/>
      <w:szCs w:val="20"/>
    </w:rPr>
  </w:style>
  <w:style w:type="paragraph" w:customStyle="1" w:styleId="IndentedMatter">
    <w:name w:val="Indented Matter"/>
    <w:basedOn w:val="Normal"/>
    <w:link w:val="IndentedMatterChar"/>
    <w:rsid w:val="00024B35"/>
    <w:pPr>
      <w:widowControl w:val="0"/>
      <w:overflowPunct w:val="0"/>
      <w:autoSpaceDE w:val="0"/>
      <w:autoSpaceDN w:val="0"/>
      <w:adjustRightInd w:val="0"/>
      <w:spacing w:line="280" w:lineRule="atLeast"/>
      <w:ind w:left="547"/>
      <w:jc w:val="both"/>
      <w:textAlignment w:val="baseline"/>
    </w:pPr>
    <w:rPr>
      <w:rFonts w:ascii="Times New Roman" w:hAnsi="Times New Roman"/>
      <w:sz w:val="24"/>
      <w:szCs w:val="20"/>
    </w:rPr>
  </w:style>
  <w:style w:type="character" w:customStyle="1" w:styleId="IndentedMatterChar">
    <w:name w:val="Indented Matter Char"/>
    <w:basedOn w:val="DefaultParagraphFont"/>
    <w:link w:val="IndentedMatter"/>
    <w:rsid w:val="00024B35"/>
    <w:rPr>
      <w:sz w:val="24"/>
      <w:lang w:eastAsia="en-US"/>
    </w:rPr>
  </w:style>
  <w:style w:type="paragraph" w:customStyle="1" w:styleId="CICA-Clause">
    <w:name w:val="CICA - Clause"/>
    <w:rsid w:val="00024B35"/>
    <w:pPr>
      <w:widowControl w:val="0"/>
      <w:tabs>
        <w:tab w:val="left" w:pos="1800"/>
      </w:tabs>
      <w:autoSpaceDE w:val="0"/>
      <w:autoSpaceDN w:val="0"/>
      <w:adjustRightInd w:val="0"/>
      <w:spacing w:before="58" w:after="58"/>
      <w:ind w:left="1800" w:hanging="356"/>
    </w:pPr>
    <w:rPr>
      <w:sz w:val="24"/>
      <w:szCs w:val="24"/>
      <w:lang w:val="en-CA" w:eastAsia="en-CA"/>
    </w:rPr>
  </w:style>
  <w:style w:type="character" w:customStyle="1" w:styleId="BodyCopyChar">
    <w:name w:val="Body Copy Char"/>
    <w:basedOn w:val="DefaultParagraphFont"/>
    <w:link w:val="BodyCopy"/>
    <w:locked/>
    <w:rsid w:val="00024B35"/>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105">
      <w:bodyDiv w:val="1"/>
      <w:marLeft w:val="0"/>
      <w:marRight w:val="0"/>
      <w:marTop w:val="0"/>
      <w:marBottom w:val="0"/>
      <w:divBdr>
        <w:top w:val="none" w:sz="0" w:space="0" w:color="auto"/>
        <w:left w:val="none" w:sz="0" w:space="0" w:color="auto"/>
        <w:bottom w:val="none" w:sz="0" w:space="0" w:color="auto"/>
        <w:right w:val="none" w:sz="0" w:space="0" w:color="auto"/>
      </w:divBdr>
    </w:div>
    <w:div w:id="15379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legal%20services\templates\templates\Headed%20Paper%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ACA0-7B20-4618-BEAF-8C86B3FF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Legal.dot</Template>
  <TotalTime>2</TotalTime>
  <Pages>6</Pages>
  <Words>2590</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11 January 2002</vt:lpstr>
    </vt:vector>
  </TitlesOfParts>
  <Company>Oxford City Council</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January 2002</dc:title>
  <dc:creator>suebrown</dc:creator>
  <cp:lastModifiedBy>LEWIS Bill</cp:lastModifiedBy>
  <cp:revision>4</cp:revision>
  <cp:lastPrinted>2024-10-18T11:11:00Z</cp:lastPrinted>
  <dcterms:created xsi:type="dcterms:W3CDTF">2024-11-22T16:13:00Z</dcterms:created>
  <dcterms:modified xsi:type="dcterms:W3CDTF">2025-01-08T12:39:00Z</dcterms:modified>
</cp:coreProperties>
</file>